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6631940" cy="3280410"/>
            <wp:effectExtent l="0" t="0" r="1651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31940" cy="3280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sz w:val="28"/>
          <w:szCs w:val="28"/>
        </w:rPr>
      </w:pPr>
    </w:p>
    <w:p>
      <w:pPr>
        <w:pStyle w:val="15"/>
        <w:spacing w:after="120" w:line="360" w:lineRule="auto"/>
        <w:jc w:val="both"/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pStyle w:val="15"/>
        <w:spacing w:after="120" w:line="360" w:lineRule="auto"/>
        <w:jc w:val="both"/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jc w:val="center"/>
        <w:rPr>
          <w:rFonts w:hint="eastAsia" w:ascii="宋体" w:hAnsi="宋体" w:eastAsia="宋体" w:cs="宋体"/>
          <w:b/>
          <w:bCs/>
          <w:color w:val="auto"/>
          <w:sz w:val="72"/>
          <w:szCs w:val="72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72"/>
          <w:szCs w:val="72"/>
          <w:lang w:eastAsia="zh-CN"/>
        </w:rPr>
        <w:t>施工单位</w:t>
      </w:r>
    </w:p>
    <w:p>
      <w:pPr>
        <w:jc w:val="center"/>
        <w:rPr>
          <w:rFonts w:hint="eastAsia" w:ascii="宋体" w:hAnsi="宋体" w:eastAsia="宋体" w:cs="宋体"/>
          <w:b/>
          <w:bCs/>
          <w:color w:val="7E7E7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72"/>
          <w:szCs w:val="72"/>
          <w:lang w:eastAsia="zh-CN"/>
        </w:rPr>
        <w:t>用户操作手册</w:t>
      </w:r>
    </w:p>
    <w:p>
      <w:pPr>
        <w:ind w:firstLine="560"/>
        <w:jc w:val="center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0"/>
        <w:jc w:val="center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0"/>
        <w:jc w:val="center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0"/>
        <w:jc w:val="center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0"/>
        <w:jc w:val="center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0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949575" cy="497840"/>
            <wp:effectExtent l="0" t="0" r="3175" b="16510"/>
            <wp:docPr id="17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49575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浙江心思智能科技有限公司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宋体" w:hAnsi="宋体" w:eastAsia="宋体" w:cs="宋体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宋体" w:hAnsi="宋体" w:eastAsia="宋体" w:cs="宋体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ind w:firstLine="562"/>
        <w:rPr>
          <w:rFonts w:hint="eastAsia" w:ascii="宋体" w:hAnsi="宋体"/>
          <w:bCs/>
          <w:sz w:val="28"/>
          <w:szCs w:val="28"/>
        </w:rPr>
      </w:pPr>
    </w:p>
    <w:p>
      <w:pPr>
        <w:spacing w:line="360" w:lineRule="auto"/>
        <w:ind w:firstLine="562"/>
        <w:rPr>
          <w:rFonts w:hint="eastAsia" w:ascii="宋体" w:hAnsi="宋体"/>
          <w:bCs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本手册可能包含技术上不准确的地方、或系统功能及操作不相符的地方、或印刷错误。我公司将根据系统功能的增强或变化而更新本手册的内容，并将定期改进及更新本手册中描叙的功能。更新的内容将会在本册手册的新版本中加入，恕不另行通知。</w:t>
      </w:r>
    </w:p>
    <w:p>
      <w:pPr>
        <w:spacing w:line="360" w:lineRule="auto"/>
        <w:ind w:firstLine="560"/>
        <w:rPr>
          <w:rFonts w:hint="eastAsia" w:ascii="宋体" w:hAnsi="宋体"/>
          <w:bCs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本手册中内容仅为用户提供参考指导作用。</w:t>
      </w:r>
    </w:p>
    <w:p>
      <w:pPr>
        <w:spacing w:line="360" w:lineRule="auto"/>
        <w:ind w:firstLine="560"/>
        <w:rPr>
          <w:rFonts w:hint="eastAsia" w:ascii="宋体" w:hAnsi="宋体"/>
          <w:bCs/>
          <w:sz w:val="28"/>
          <w:szCs w:val="28"/>
          <w:lang w:val="en-US" w:eastAsia="zh-CN"/>
        </w:rPr>
      </w:pPr>
      <w:r>
        <w:rPr>
          <w:rFonts w:hint="eastAsia" w:ascii="宋体" w:hAnsi="宋体"/>
          <w:bCs/>
          <w:sz w:val="28"/>
          <w:szCs w:val="28"/>
        </w:rPr>
        <w:t>本手册如有不明确的地方请联系公司客服</w:t>
      </w:r>
      <w:r>
        <w:rPr>
          <w:rFonts w:hint="eastAsia" w:ascii="宋体" w:hAnsi="宋体"/>
          <w:bCs/>
          <w:sz w:val="28"/>
          <w:szCs w:val="28"/>
          <w:lang w:val="en-US" w:eastAsia="zh-CN"/>
        </w:rPr>
        <w:t>。</w:t>
      </w:r>
    </w:p>
    <w:p>
      <w:pPr>
        <w:spacing w:line="360" w:lineRule="auto"/>
        <w:ind w:firstLine="560"/>
        <w:rPr>
          <w:rFonts w:hint="eastAsia" w:ascii="宋体" w:hAnsi="宋体"/>
          <w:bCs/>
          <w:sz w:val="28"/>
          <w:szCs w:val="28"/>
          <w:lang w:val="en-US" w:eastAsia="zh-CN"/>
        </w:rPr>
      </w:pPr>
    </w:p>
    <w:p>
      <w:pPr>
        <w:spacing w:line="360" w:lineRule="auto"/>
        <w:ind w:firstLine="560"/>
        <w:rPr>
          <w:rFonts w:hint="eastAsia" w:ascii="宋体" w:hAnsi="宋体"/>
          <w:bCs/>
          <w:sz w:val="28"/>
          <w:szCs w:val="28"/>
          <w:lang w:val="en-US" w:eastAsia="zh-CN"/>
        </w:rPr>
      </w:pPr>
    </w:p>
    <w:p>
      <w:pPr>
        <w:spacing w:line="360" w:lineRule="auto"/>
        <w:ind w:firstLine="560"/>
        <w:jc w:val="left"/>
        <w:rPr>
          <w:rFonts w:hint="eastAsia" w:ascii="宋体" w:hAnsi="宋体"/>
          <w:bCs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地址：浙江省温州市龙湾区瑶溪街道南洋大道浙南云谷F幢6楼</w:t>
      </w:r>
    </w:p>
    <w:p>
      <w:pPr>
        <w:spacing w:line="360" w:lineRule="auto"/>
        <w:ind w:firstLine="560"/>
        <w:jc w:val="left"/>
        <w:rPr>
          <w:rFonts w:hint="eastAsia" w:ascii="宋体" w:hAnsi="宋体"/>
          <w:bCs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邮编：325000</w:t>
      </w:r>
    </w:p>
    <w:p>
      <w:pPr>
        <w:spacing w:line="360" w:lineRule="auto"/>
        <w:ind w:firstLine="560"/>
        <w:jc w:val="left"/>
        <w:rPr>
          <w:rFonts w:hint="eastAsia" w:ascii="宋体" w:hAnsi="宋体"/>
          <w:bCs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服务热线：400-880-0388</w:t>
      </w:r>
    </w:p>
    <w:p>
      <w:pPr>
        <w:spacing w:line="360" w:lineRule="auto"/>
        <w:ind w:firstLine="560"/>
        <w:rPr>
          <w:rFonts w:hint="eastAsia" w:ascii="宋体" w:hAnsi="宋体"/>
          <w:bCs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谢谢支持！</w:t>
      </w:r>
    </w:p>
    <w:p>
      <w:pPr>
        <w:spacing w:line="360" w:lineRule="auto"/>
        <w:ind w:firstLine="560"/>
        <w:rPr>
          <w:rFonts w:hint="eastAsia" w:ascii="宋体" w:hAnsi="宋体"/>
          <w:bCs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宋体" w:hAnsi="宋体" w:eastAsia="宋体" w:cs="宋体"/>
          <w:b/>
          <w:bCs/>
          <w:color w:val="7E7E7E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7E7E7E"/>
          <w:sz w:val="28"/>
          <w:szCs w:val="28"/>
          <w:lang w:val="en-US" w:eastAsia="zh-CN"/>
        </w:rPr>
        <w:br w:type="page"/>
      </w:r>
    </w:p>
    <w:p>
      <w:pPr>
        <w:pStyle w:val="16"/>
        <w:numPr>
          <w:ilvl w:val="0"/>
          <w:numId w:val="0"/>
        </w:numPr>
        <w:spacing w:line="360" w:lineRule="auto"/>
        <w:jc w:val="center"/>
        <w:rPr>
          <w:rFonts w:hint="eastAsia" w:ascii="宋体" w:hAnsi="宋体" w:eastAsia="宋体" w:cs="宋体"/>
          <w:color w:val="000000"/>
          <w:sz w:val="48"/>
          <w:szCs w:val="48"/>
          <w:lang w:val="zh-CN"/>
        </w:rPr>
      </w:pPr>
    </w:p>
    <w:p>
      <w:pPr>
        <w:pStyle w:val="16"/>
        <w:numPr>
          <w:ilvl w:val="0"/>
          <w:numId w:val="0"/>
        </w:numPr>
        <w:spacing w:line="360" w:lineRule="auto"/>
        <w:jc w:val="center"/>
        <w:rPr>
          <w:rFonts w:hint="eastAsia" w:ascii="宋体" w:hAnsi="宋体" w:eastAsia="宋体" w:cs="宋体"/>
          <w:color w:val="000000"/>
          <w:sz w:val="48"/>
          <w:szCs w:val="48"/>
          <w:lang w:val="zh-CN"/>
        </w:rPr>
      </w:pPr>
      <w:r>
        <w:rPr>
          <w:rFonts w:hint="eastAsia" w:ascii="宋体" w:hAnsi="宋体" w:eastAsia="宋体" w:cs="宋体"/>
          <w:color w:val="000000"/>
          <w:sz w:val="48"/>
          <w:szCs w:val="48"/>
          <w:lang w:val="zh-CN"/>
        </w:rPr>
        <w:t>目录</w:t>
      </w:r>
    </w:p>
    <w:p>
      <w:pPr>
        <w:rPr>
          <w:rFonts w:hint="eastAsia"/>
        </w:rPr>
      </w:pPr>
    </w:p>
    <w:p>
      <w:pPr>
        <w:pStyle w:val="8"/>
        <w:tabs>
          <w:tab w:val="right" w:leader="dot" w:pos="10466"/>
        </w:tabs>
      </w:pPr>
      <w:r>
        <w:rPr>
          <w:rFonts w:hint="eastAsia"/>
          <w:sz w:val="28"/>
          <w:szCs w:val="28"/>
        </w:rPr>
        <w:fldChar w:fldCharType="begin"/>
      </w:r>
      <w:r>
        <w:rPr>
          <w:rFonts w:hint="eastAsia"/>
          <w:sz w:val="28"/>
          <w:szCs w:val="28"/>
        </w:rPr>
        <w:instrText xml:space="preserve"> TOC \o "1-3" \h \z \u </w:instrText>
      </w:r>
      <w:r>
        <w:rPr>
          <w:rFonts w:hint="eastAsia"/>
          <w:sz w:val="28"/>
          <w:szCs w:val="28"/>
        </w:rPr>
        <w:fldChar w:fldCharType="separate"/>
      </w: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_Toc2998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一、 </w:t>
      </w:r>
      <w:r>
        <w:rPr>
          <w:rFonts w:hint="eastAsia"/>
          <w:lang w:eastAsia="zh-CN"/>
        </w:rPr>
        <w:t>系统运行</w:t>
      </w:r>
      <w:r>
        <w:tab/>
      </w:r>
      <w:r>
        <w:fldChar w:fldCharType="begin"/>
      </w:r>
      <w:r>
        <w:instrText xml:space="preserve"> PAGEREF _Toc2998 </w:instrText>
      </w:r>
      <w:r>
        <w:fldChar w:fldCharType="separate"/>
      </w:r>
      <w:r>
        <w:t>5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8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_Toc15790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二、 </w:t>
      </w:r>
      <w:r>
        <w:rPr>
          <w:rFonts w:hint="eastAsia"/>
          <w:lang w:eastAsia="zh-CN"/>
        </w:rPr>
        <w:t>登录系统</w:t>
      </w:r>
      <w:r>
        <w:tab/>
      </w:r>
      <w:r>
        <w:fldChar w:fldCharType="begin"/>
      </w:r>
      <w:r>
        <w:instrText xml:space="preserve"> PAGEREF _Toc15790 </w:instrText>
      </w:r>
      <w:r>
        <w:fldChar w:fldCharType="separate"/>
      </w:r>
      <w:r>
        <w:t>5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8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_Toc19533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  <w:lang w:val="en-US" w:eastAsia="zh-CN"/>
        </w:rPr>
        <w:t xml:space="preserve">三、 </w:t>
      </w:r>
      <w:r>
        <w:rPr>
          <w:rFonts w:hint="eastAsia"/>
          <w:lang w:eastAsia="zh-CN"/>
        </w:rPr>
        <w:t>智慧预警</w:t>
      </w:r>
      <w:r>
        <w:tab/>
      </w:r>
      <w:r>
        <w:fldChar w:fldCharType="begin"/>
      </w:r>
      <w:r>
        <w:instrText xml:space="preserve"> PAGEREF _Toc19533 </w:instrText>
      </w:r>
      <w:r>
        <w:fldChar w:fldCharType="separate"/>
      </w:r>
      <w:r>
        <w:t>6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11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_Toc31241 </w:instrText>
      </w:r>
      <w:r>
        <w:rPr>
          <w:rFonts w:hint="eastAsia"/>
          <w:szCs w:val="28"/>
        </w:rPr>
        <w:fldChar w:fldCharType="separate"/>
      </w:r>
      <w:r>
        <w:rPr>
          <w:rFonts w:hint="default" w:ascii="Arial" w:hAnsi="Arial" w:cs="Arial"/>
        </w:rPr>
        <w:t xml:space="preserve">3.1、 </w:t>
      </w:r>
      <w:r>
        <w:rPr>
          <w:rFonts w:hint="eastAsia"/>
          <w:lang w:eastAsia="zh-CN"/>
        </w:rPr>
        <w:t>待办事件</w:t>
      </w:r>
      <w:r>
        <w:tab/>
      </w:r>
      <w:r>
        <w:fldChar w:fldCharType="begin"/>
      </w:r>
      <w:r>
        <w:instrText xml:space="preserve"> PAGEREF _Toc31241 </w:instrText>
      </w:r>
      <w:r>
        <w:fldChar w:fldCharType="separate"/>
      </w:r>
      <w:r>
        <w:t>7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_Toc20092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3.1.1、 </w:t>
      </w:r>
      <w:r>
        <w:rPr>
          <w:rFonts w:hint="eastAsia"/>
          <w:lang w:eastAsia="zh-CN"/>
        </w:rPr>
        <w:t>整改审批</w:t>
      </w:r>
      <w:r>
        <w:tab/>
      </w:r>
      <w:r>
        <w:fldChar w:fldCharType="begin"/>
      </w:r>
      <w:r>
        <w:instrText xml:space="preserve"> PAGEREF _Toc20092 </w:instrText>
      </w:r>
      <w:r>
        <w:fldChar w:fldCharType="separate"/>
      </w:r>
      <w:r>
        <w:t>7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11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_Toc14555 </w:instrText>
      </w:r>
      <w:r>
        <w:rPr>
          <w:rFonts w:hint="eastAsia"/>
          <w:szCs w:val="28"/>
        </w:rPr>
        <w:fldChar w:fldCharType="separate"/>
      </w:r>
      <w:r>
        <w:rPr>
          <w:rFonts w:hint="default" w:ascii="Arial" w:hAnsi="Arial" w:eastAsia="宋体" w:cs="Arial"/>
          <w:szCs w:val="28"/>
          <w:lang w:val="en-US" w:eastAsia="zh-CN"/>
        </w:rPr>
        <w:t xml:space="preserve">3.2、 </w:t>
      </w:r>
      <w:r>
        <w:rPr>
          <w:rFonts w:hint="eastAsia"/>
          <w:lang w:eastAsia="zh-CN"/>
        </w:rPr>
        <w:t>项目预警</w:t>
      </w:r>
      <w:r>
        <w:tab/>
      </w:r>
      <w:r>
        <w:fldChar w:fldCharType="begin"/>
      </w:r>
      <w:r>
        <w:instrText xml:space="preserve"> PAGEREF _Toc14555 </w:instrText>
      </w:r>
      <w:r>
        <w:fldChar w:fldCharType="separate"/>
      </w:r>
      <w:r>
        <w:t>10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_Toc138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3.2.1、 </w:t>
      </w:r>
      <w:r>
        <w:rPr>
          <w:rFonts w:hint="eastAsia"/>
          <w:lang w:eastAsia="zh-CN"/>
        </w:rPr>
        <w:t>工程变更</w:t>
      </w:r>
      <w:r>
        <w:tab/>
      </w:r>
      <w:r>
        <w:fldChar w:fldCharType="begin"/>
      </w:r>
      <w:r>
        <w:instrText xml:space="preserve"> PAGEREF _Toc138 </w:instrText>
      </w:r>
      <w:r>
        <w:fldChar w:fldCharType="separate"/>
      </w:r>
      <w:r>
        <w:t>10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8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_Toc6985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  <w:lang w:val="en-US" w:eastAsia="zh-CN"/>
        </w:rPr>
        <w:t>四、 项目管理</w:t>
      </w:r>
      <w:r>
        <w:tab/>
      </w:r>
      <w:r>
        <w:fldChar w:fldCharType="begin"/>
      </w:r>
      <w:r>
        <w:instrText xml:space="preserve"> PAGEREF _Toc6985 </w:instrText>
      </w:r>
      <w:r>
        <w:fldChar w:fldCharType="separate"/>
      </w:r>
      <w:r>
        <w:t>12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11"/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_Toc8984 </w:instrText>
      </w:r>
      <w:r>
        <w:rPr>
          <w:rFonts w:hint="eastAsia"/>
          <w:szCs w:val="28"/>
        </w:rPr>
        <w:fldChar w:fldCharType="separate"/>
      </w:r>
      <w:r>
        <w:rPr>
          <w:rFonts w:hint="default" w:ascii="Arial" w:hAnsi="Arial" w:cs="Arial"/>
          <w:lang w:val="en-US" w:eastAsia="zh-CN"/>
        </w:rPr>
        <w:t xml:space="preserve">4.1、 </w:t>
      </w:r>
      <w:r>
        <w:rPr>
          <w:rFonts w:hint="eastAsia"/>
          <w:lang w:val="en-US" w:eastAsia="zh-CN"/>
        </w:rPr>
        <w:t>项目列表</w:t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_Toc15163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4.1.1、 </w:t>
      </w:r>
      <w:r>
        <w:rPr>
          <w:rFonts w:hint="eastAsia"/>
          <w:lang w:val="en-US" w:eastAsia="zh-CN"/>
        </w:rPr>
        <w:t>项目详情</w:t>
      </w:r>
      <w:r>
        <w:tab/>
      </w:r>
      <w:r>
        <w:fldChar w:fldCharType="begin"/>
      </w:r>
      <w:r>
        <w:instrText xml:space="preserve"> PAGEREF _Toc15163 </w:instrText>
      </w:r>
      <w:r>
        <w:fldChar w:fldCharType="separate"/>
      </w:r>
      <w:r>
        <w:t>13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_Toc32013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4.1.2、 </w:t>
      </w:r>
      <w:r>
        <w:rPr>
          <w:rFonts w:hint="eastAsia"/>
          <w:lang w:val="en-US" w:eastAsia="zh-CN"/>
        </w:rPr>
        <w:t>项目比对</w:t>
      </w:r>
      <w:r>
        <w:tab/>
      </w:r>
      <w:r>
        <w:fldChar w:fldCharType="begin"/>
      </w:r>
      <w:r>
        <w:instrText xml:space="preserve"> PAGEREF _Toc32013 </w:instrText>
      </w:r>
      <w:r>
        <w:fldChar w:fldCharType="separate"/>
      </w:r>
      <w:r>
        <w:t>16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11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_Toc3606 </w:instrText>
      </w:r>
      <w:r>
        <w:rPr>
          <w:rFonts w:hint="eastAsia"/>
          <w:szCs w:val="28"/>
        </w:rPr>
        <w:fldChar w:fldCharType="separate"/>
      </w:r>
      <w:r>
        <w:rPr>
          <w:rFonts w:hint="default" w:ascii="Arial" w:hAnsi="Arial" w:cs="Arial"/>
          <w:lang w:val="en-US" w:eastAsia="zh-CN"/>
        </w:rPr>
        <w:t xml:space="preserve">4.2、 </w:t>
      </w:r>
      <w:r>
        <w:rPr>
          <w:rFonts w:hint="eastAsia"/>
          <w:lang w:val="en-US" w:eastAsia="zh-CN"/>
        </w:rPr>
        <w:t>合同列表</w:t>
      </w:r>
      <w:r>
        <w:tab/>
      </w:r>
      <w:r>
        <w:fldChar w:fldCharType="begin"/>
      </w:r>
      <w:r>
        <w:instrText xml:space="preserve"> PAGEREF _Toc3606 </w:instrText>
      </w:r>
      <w:r>
        <w:fldChar w:fldCharType="separate"/>
      </w:r>
      <w:r>
        <w:t>18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_Toc14322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  <w:lang w:eastAsia="zh-CN"/>
        </w:rPr>
        <w:t>4.2.1、 合同详细</w:t>
      </w:r>
      <w:r>
        <w:tab/>
      </w:r>
      <w:r>
        <w:fldChar w:fldCharType="begin"/>
      </w:r>
      <w:r>
        <w:instrText xml:space="preserve"> PAGEREF _Toc14322 </w:instrText>
      </w:r>
      <w:r>
        <w:fldChar w:fldCharType="separate"/>
      </w:r>
      <w:r>
        <w:t>18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11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_Toc16933 </w:instrText>
      </w:r>
      <w:r>
        <w:rPr>
          <w:rFonts w:hint="eastAsia"/>
          <w:szCs w:val="28"/>
        </w:rPr>
        <w:fldChar w:fldCharType="separate"/>
      </w:r>
      <w:r>
        <w:rPr>
          <w:rFonts w:hint="default" w:ascii="Arial" w:hAnsi="Arial" w:eastAsia="宋体" w:cs="Arial"/>
          <w:szCs w:val="28"/>
        </w:rPr>
        <w:t xml:space="preserve">4.3、 </w:t>
      </w:r>
      <w:r>
        <w:rPr>
          <w:rFonts w:hint="eastAsia"/>
          <w:lang w:val="en-US" w:eastAsia="zh-CN"/>
        </w:rPr>
        <w:t>施工记录</w:t>
      </w:r>
      <w:r>
        <w:tab/>
      </w:r>
      <w:r>
        <w:fldChar w:fldCharType="begin"/>
      </w:r>
      <w:r>
        <w:instrText xml:space="preserve"> PAGEREF _Toc16933 </w:instrText>
      </w:r>
      <w:r>
        <w:fldChar w:fldCharType="separate"/>
      </w:r>
      <w:r>
        <w:t>19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_Toc28708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  <w:lang w:eastAsia="zh-CN"/>
        </w:rPr>
        <w:t>4.3.1、 查看施工记录</w:t>
      </w:r>
      <w:r>
        <w:tab/>
      </w:r>
      <w:r>
        <w:fldChar w:fldCharType="begin"/>
      </w:r>
      <w:r>
        <w:instrText xml:space="preserve"> PAGEREF _Toc28708 </w:instrText>
      </w:r>
      <w:r>
        <w:fldChar w:fldCharType="separate"/>
      </w:r>
      <w:r>
        <w:t>20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_Toc5265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4.3.2、 </w:t>
      </w:r>
      <w:r>
        <w:rPr>
          <w:rFonts w:hint="eastAsia"/>
          <w:lang w:eastAsia="zh-CN"/>
        </w:rPr>
        <w:t>创建施工记录</w:t>
      </w:r>
      <w:r>
        <w:tab/>
      </w:r>
      <w:r>
        <w:fldChar w:fldCharType="begin"/>
      </w:r>
      <w:r>
        <w:instrText xml:space="preserve"> PAGEREF _Toc5265 </w:instrText>
      </w:r>
      <w:r>
        <w:fldChar w:fldCharType="separate"/>
      </w:r>
      <w:r>
        <w:t>21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11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_Toc8059 </w:instrText>
      </w:r>
      <w:r>
        <w:rPr>
          <w:rFonts w:hint="eastAsia"/>
          <w:szCs w:val="28"/>
        </w:rPr>
        <w:fldChar w:fldCharType="separate"/>
      </w:r>
      <w:r>
        <w:rPr>
          <w:rFonts w:hint="default" w:ascii="Arial" w:hAnsi="Arial" w:eastAsia="宋体" w:cs="Arial"/>
          <w:szCs w:val="28"/>
        </w:rPr>
        <w:t xml:space="preserve">4.4、 </w:t>
      </w:r>
      <w:r>
        <w:rPr>
          <w:rFonts w:hint="eastAsia" w:ascii="宋体" w:hAnsi="宋体" w:eastAsia="宋体" w:cs="宋体"/>
          <w:szCs w:val="28"/>
          <w:lang w:eastAsia="zh-CN"/>
        </w:rPr>
        <w:t>工程支付</w:t>
      </w:r>
      <w:r>
        <w:tab/>
      </w:r>
      <w:r>
        <w:fldChar w:fldCharType="begin"/>
      </w:r>
      <w:r>
        <w:instrText xml:space="preserve"> PAGEREF _Toc8059 </w:instrText>
      </w:r>
      <w:r>
        <w:fldChar w:fldCharType="separate"/>
      </w:r>
      <w:r>
        <w:t>23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_Toc19416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4.4.1、 </w:t>
      </w:r>
      <w:r>
        <w:rPr>
          <w:rFonts w:hint="eastAsia"/>
          <w:lang w:eastAsia="zh-CN"/>
        </w:rPr>
        <w:t>查看支付详情</w:t>
      </w:r>
      <w:r>
        <w:tab/>
      </w:r>
      <w:r>
        <w:fldChar w:fldCharType="begin"/>
      </w:r>
      <w:r>
        <w:instrText xml:space="preserve"> PAGEREF _Toc19416 </w:instrText>
      </w:r>
      <w:r>
        <w:fldChar w:fldCharType="separate"/>
      </w:r>
      <w:r>
        <w:t>23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_Toc32354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4.4.2、 </w:t>
      </w:r>
      <w:r>
        <w:rPr>
          <w:rFonts w:hint="eastAsia"/>
          <w:lang w:eastAsia="zh-CN"/>
        </w:rPr>
        <w:t>打印支付审批表</w:t>
      </w:r>
      <w:r>
        <w:tab/>
      </w:r>
      <w:r>
        <w:fldChar w:fldCharType="begin"/>
      </w:r>
      <w:r>
        <w:instrText xml:space="preserve"> PAGEREF _Toc32354 </w:instrText>
      </w:r>
      <w:r>
        <w:fldChar w:fldCharType="separate"/>
      </w:r>
      <w:r>
        <w:t>25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_Toc8983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4.4.3、 </w:t>
      </w:r>
      <w:r>
        <w:rPr>
          <w:rFonts w:hint="eastAsia"/>
          <w:lang w:eastAsia="zh-CN"/>
        </w:rPr>
        <w:t>申请预付款</w:t>
      </w:r>
      <w:r>
        <w:tab/>
      </w:r>
      <w:r>
        <w:fldChar w:fldCharType="begin"/>
      </w:r>
      <w:r>
        <w:instrText xml:space="preserve"> PAGEREF _Toc8983 </w:instrText>
      </w:r>
      <w:r>
        <w:fldChar w:fldCharType="separate"/>
      </w:r>
      <w:r>
        <w:t>26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_Toc5743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4.4.4、 </w:t>
      </w:r>
      <w:r>
        <w:rPr>
          <w:rFonts w:hint="eastAsia"/>
          <w:lang w:eastAsia="zh-CN"/>
        </w:rPr>
        <w:t>申请进度款</w:t>
      </w:r>
      <w:r>
        <w:tab/>
      </w:r>
      <w:r>
        <w:fldChar w:fldCharType="begin"/>
      </w:r>
      <w:r>
        <w:instrText xml:space="preserve"> PAGEREF _Toc5743 </w:instrText>
      </w:r>
      <w:r>
        <w:fldChar w:fldCharType="separate"/>
      </w:r>
      <w:r>
        <w:t>30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_Toc5297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4.4.5、 </w:t>
      </w:r>
      <w:r>
        <w:rPr>
          <w:rFonts w:hint="eastAsia"/>
          <w:lang w:eastAsia="zh-CN"/>
        </w:rPr>
        <w:t>申请结算款</w:t>
      </w:r>
      <w:r>
        <w:tab/>
      </w:r>
      <w:r>
        <w:fldChar w:fldCharType="begin"/>
      </w:r>
      <w:r>
        <w:instrText xml:space="preserve"> PAGEREF _Toc5297 </w:instrText>
      </w:r>
      <w:r>
        <w:fldChar w:fldCharType="separate"/>
      </w:r>
      <w:r>
        <w:t>34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_Toc23292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4.4.6、 </w:t>
      </w:r>
      <w:r>
        <w:rPr>
          <w:rFonts w:hint="eastAsia"/>
          <w:lang w:eastAsia="zh-CN"/>
        </w:rPr>
        <w:t>申请质量保证金</w:t>
      </w:r>
      <w:r>
        <w:tab/>
      </w:r>
      <w:r>
        <w:fldChar w:fldCharType="begin"/>
      </w:r>
      <w:r>
        <w:instrText xml:space="preserve"> PAGEREF _Toc23292 </w:instrText>
      </w:r>
      <w:r>
        <w:fldChar w:fldCharType="separate"/>
      </w:r>
      <w:r>
        <w:t>37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_Toc10003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4.4.7、 </w:t>
      </w:r>
      <w:r>
        <w:rPr>
          <w:rFonts w:hint="eastAsia"/>
          <w:lang w:eastAsia="zh-CN"/>
        </w:rPr>
        <w:t>工程变更</w:t>
      </w:r>
      <w:r>
        <w:tab/>
      </w:r>
      <w:r>
        <w:fldChar w:fldCharType="begin"/>
      </w:r>
      <w:r>
        <w:instrText xml:space="preserve"> PAGEREF _Toc10003 </w:instrText>
      </w:r>
      <w:r>
        <w:fldChar w:fldCharType="separate"/>
      </w:r>
      <w:r>
        <w:t>41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_Toc32599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  <w:lang w:eastAsia="zh-CN"/>
        </w:rPr>
        <w:t>4.4.8、 变更详细</w:t>
      </w:r>
      <w:r>
        <w:tab/>
      </w:r>
      <w:r>
        <w:fldChar w:fldCharType="begin"/>
      </w:r>
      <w:r>
        <w:instrText xml:space="preserve"> PAGEREF _Toc32599 </w:instrText>
      </w:r>
      <w:r>
        <w:fldChar w:fldCharType="separate"/>
      </w:r>
      <w:r>
        <w:t>41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_Toc13474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4.4.9、 </w:t>
      </w:r>
      <w:r>
        <w:rPr>
          <w:rFonts w:hint="eastAsia"/>
          <w:lang w:eastAsia="zh-CN"/>
        </w:rPr>
        <w:t>财务决算</w:t>
      </w:r>
      <w:r>
        <w:tab/>
      </w:r>
      <w:r>
        <w:fldChar w:fldCharType="begin"/>
      </w:r>
      <w:r>
        <w:instrText xml:space="preserve"> PAGEREF _Toc13474 </w:instrText>
      </w:r>
      <w:r>
        <w:fldChar w:fldCharType="separate"/>
      </w:r>
      <w:r>
        <w:t>42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_Toc16243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  <w:lang w:eastAsia="zh-CN"/>
        </w:rPr>
        <w:t>4.4.10、 财务决算详细</w:t>
      </w:r>
      <w:r>
        <w:tab/>
      </w:r>
      <w:r>
        <w:fldChar w:fldCharType="begin"/>
      </w:r>
      <w:r>
        <w:instrText xml:space="preserve"> PAGEREF _Toc16243 </w:instrText>
      </w:r>
      <w:r>
        <w:fldChar w:fldCharType="separate"/>
      </w:r>
      <w:r>
        <w:t>43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_Toc12311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  <w:lang w:val="en-US" w:eastAsia="zh-CN"/>
        </w:rPr>
        <w:t>4.4.11、 添加财务决算</w:t>
      </w:r>
      <w:r>
        <w:tab/>
      </w:r>
      <w:r>
        <w:fldChar w:fldCharType="begin"/>
      </w:r>
      <w:r>
        <w:instrText xml:space="preserve"> PAGEREF _Toc12311 </w:instrText>
      </w:r>
      <w:r>
        <w:fldChar w:fldCharType="separate"/>
      </w:r>
      <w:r>
        <w:t>44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11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_Toc14161 </w:instrText>
      </w:r>
      <w:r>
        <w:rPr>
          <w:rFonts w:hint="eastAsia"/>
          <w:szCs w:val="28"/>
        </w:rPr>
        <w:fldChar w:fldCharType="separate"/>
      </w:r>
      <w:r>
        <w:rPr>
          <w:rFonts w:hint="default" w:ascii="Arial" w:hAnsi="Arial" w:eastAsia="宋体" w:cs="Arial"/>
          <w:szCs w:val="28"/>
        </w:rPr>
        <w:t xml:space="preserve">4.5、 </w:t>
      </w:r>
      <w:r>
        <w:rPr>
          <w:rFonts w:hint="eastAsia" w:ascii="宋体" w:hAnsi="宋体" w:eastAsia="宋体" w:cs="宋体"/>
          <w:szCs w:val="28"/>
          <w:lang w:eastAsia="zh-CN"/>
        </w:rPr>
        <w:t>竣工验收</w:t>
      </w:r>
      <w:r>
        <w:tab/>
      </w:r>
      <w:r>
        <w:fldChar w:fldCharType="begin"/>
      </w:r>
      <w:r>
        <w:instrText xml:space="preserve"> PAGEREF _Toc14161 </w:instrText>
      </w:r>
      <w:r>
        <w:fldChar w:fldCharType="separate"/>
      </w:r>
      <w:r>
        <w:t>45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_Toc12511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4.5.1、 </w:t>
      </w:r>
      <w:r>
        <w:rPr>
          <w:rFonts w:hint="eastAsia"/>
          <w:lang w:eastAsia="zh-CN"/>
        </w:rPr>
        <w:t>工程验收</w:t>
      </w:r>
      <w:r>
        <w:tab/>
      </w:r>
      <w:r>
        <w:fldChar w:fldCharType="begin"/>
      </w:r>
      <w:r>
        <w:instrText xml:space="preserve"> PAGEREF _Toc12511 </w:instrText>
      </w:r>
      <w:r>
        <w:fldChar w:fldCharType="separate"/>
      </w:r>
      <w:r>
        <w:t>45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_Toc1651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4.5.2、 </w:t>
      </w:r>
      <w:r>
        <w:rPr>
          <w:rFonts w:hint="eastAsia"/>
          <w:lang w:eastAsia="zh-CN"/>
        </w:rPr>
        <w:t>查看验收详情</w:t>
      </w:r>
      <w:r>
        <w:tab/>
      </w:r>
      <w:r>
        <w:fldChar w:fldCharType="begin"/>
      </w:r>
      <w:r>
        <w:instrText xml:space="preserve"> PAGEREF _Toc1651 </w:instrText>
      </w:r>
      <w:r>
        <w:fldChar w:fldCharType="separate"/>
      </w:r>
      <w:r>
        <w:t>46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5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_Toc12076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4.5.3、 </w:t>
      </w:r>
      <w:r>
        <w:rPr>
          <w:rFonts w:hint="eastAsia"/>
          <w:lang w:eastAsia="zh-CN"/>
        </w:rPr>
        <w:t>申请验收</w:t>
      </w:r>
      <w:r>
        <w:tab/>
      </w:r>
      <w:r>
        <w:fldChar w:fldCharType="begin"/>
      </w:r>
      <w:r>
        <w:instrText xml:space="preserve"> PAGEREF _Toc12076 </w:instrText>
      </w:r>
      <w:r>
        <w:fldChar w:fldCharType="separate"/>
      </w:r>
      <w:r>
        <w:t>47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8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_Toc10259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五、 </w:t>
      </w:r>
      <w:r>
        <w:rPr>
          <w:rFonts w:hint="eastAsia"/>
          <w:lang w:eastAsia="zh-CN"/>
        </w:rPr>
        <w:t>云上交易</w:t>
      </w:r>
      <w:r>
        <w:tab/>
      </w:r>
      <w:r>
        <w:fldChar w:fldCharType="begin"/>
      </w:r>
      <w:r>
        <w:instrText xml:space="preserve"> PAGEREF _Toc10259 </w:instrText>
      </w:r>
      <w:r>
        <w:fldChar w:fldCharType="separate"/>
      </w:r>
      <w:r>
        <w:t>48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11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_Toc21978 </w:instrText>
      </w:r>
      <w:r>
        <w:rPr>
          <w:rFonts w:hint="eastAsia"/>
          <w:szCs w:val="28"/>
        </w:rPr>
        <w:fldChar w:fldCharType="separate"/>
      </w:r>
      <w:r>
        <w:rPr>
          <w:rFonts w:hint="default" w:ascii="Arial" w:hAnsi="Arial" w:cs="Arial"/>
          <w:lang w:eastAsia="zh-CN"/>
        </w:rPr>
        <w:t xml:space="preserve">5.1、 </w:t>
      </w:r>
      <w:r>
        <w:rPr>
          <w:rFonts w:hint="eastAsia"/>
          <w:lang w:eastAsia="zh-CN"/>
        </w:rPr>
        <w:t>常见问题：</w:t>
      </w:r>
      <w:r>
        <w:tab/>
      </w:r>
      <w:r>
        <w:fldChar w:fldCharType="begin"/>
      </w:r>
      <w:r>
        <w:instrText xml:space="preserve"> PAGEREF _Toc21978 </w:instrText>
      </w:r>
      <w:r>
        <w:fldChar w:fldCharType="separate"/>
      </w:r>
      <w:r>
        <w:t>49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8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_Toc28156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六、 </w:t>
      </w:r>
      <w:r>
        <w:rPr>
          <w:rFonts w:hint="eastAsia"/>
          <w:lang w:eastAsia="zh-CN"/>
        </w:rPr>
        <w:t>个人信息</w:t>
      </w:r>
      <w:r>
        <w:tab/>
      </w:r>
      <w:r>
        <w:fldChar w:fldCharType="begin"/>
      </w:r>
      <w:r>
        <w:instrText xml:space="preserve"> PAGEREF _Toc28156 </w:instrText>
      </w:r>
      <w:r>
        <w:fldChar w:fldCharType="separate"/>
      </w:r>
      <w:r>
        <w:t>50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11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_Toc16486 </w:instrText>
      </w:r>
      <w:r>
        <w:rPr>
          <w:rFonts w:hint="eastAsia"/>
          <w:szCs w:val="28"/>
        </w:rPr>
        <w:fldChar w:fldCharType="separate"/>
      </w:r>
      <w:r>
        <w:rPr>
          <w:rFonts w:hint="default" w:ascii="Arial" w:hAnsi="Arial" w:cs="Arial"/>
          <w:lang w:val="en-US" w:eastAsia="zh-CN"/>
        </w:rPr>
        <w:t xml:space="preserve">6.1、 </w:t>
      </w:r>
      <w:r>
        <w:rPr>
          <w:rFonts w:hint="eastAsia"/>
          <w:lang w:val="en-US" w:eastAsia="zh-CN"/>
        </w:rPr>
        <w:t>修改密码</w:t>
      </w:r>
      <w:r>
        <w:tab/>
      </w:r>
      <w:r>
        <w:fldChar w:fldCharType="begin"/>
      </w:r>
      <w:r>
        <w:instrText xml:space="preserve"> PAGEREF _Toc16486 </w:instrText>
      </w:r>
      <w:r>
        <w:fldChar w:fldCharType="separate"/>
      </w:r>
      <w:r>
        <w:t>50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11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_Toc15150 </w:instrText>
      </w:r>
      <w:r>
        <w:rPr>
          <w:rFonts w:hint="eastAsia"/>
          <w:szCs w:val="28"/>
        </w:rPr>
        <w:fldChar w:fldCharType="separate"/>
      </w:r>
      <w:r>
        <w:rPr>
          <w:rFonts w:hint="default" w:ascii="Arial" w:hAnsi="Arial" w:cs="Arial"/>
          <w:lang w:val="en-US" w:eastAsia="zh-CN"/>
        </w:rPr>
        <w:t xml:space="preserve">6.2、 </w:t>
      </w:r>
      <w:r>
        <w:rPr>
          <w:rFonts w:hint="eastAsia"/>
          <w:lang w:val="en-US" w:eastAsia="zh-CN"/>
        </w:rPr>
        <w:t>修改审批密码</w:t>
      </w:r>
      <w:r>
        <w:tab/>
      </w:r>
      <w:r>
        <w:fldChar w:fldCharType="begin"/>
      </w:r>
      <w:r>
        <w:instrText xml:space="preserve"> PAGEREF _Toc15150 </w:instrText>
      </w:r>
      <w:r>
        <w:fldChar w:fldCharType="separate"/>
      </w:r>
      <w:r>
        <w:t>52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11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_Toc28018 </w:instrText>
      </w:r>
      <w:r>
        <w:rPr>
          <w:rFonts w:hint="eastAsia"/>
          <w:szCs w:val="28"/>
        </w:rPr>
        <w:fldChar w:fldCharType="separate"/>
      </w:r>
      <w:r>
        <w:rPr>
          <w:rFonts w:hint="default" w:ascii="Arial" w:hAnsi="Arial" w:cs="Arial"/>
          <w:lang w:val="en-US" w:eastAsia="zh-CN"/>
        </w:rPr>
        <w:t xml:space="preserve">6.3、 </w:t>
      </w:r>
      <w:r>
        <w:rPr>
          <w:rFonts w:hint="eastAsia"/>
          <w:lang w:val="en-US" w:eastAsia="zh-CN"/>
        </w:rPr>
        <w:t>修改个人信息</w:t>
      </w:r>
      <w:r>
        <w:tab/>
      </w:r>
      <w:r>
        <w:fldChar w:fldCharType="begin"/>
      </w:r>
      <w:r>
        <w:instrText xml:space="preserve"> PAGEREF _Toc28018 </w:instrText>
      </w:r>
      <w:r>
        <w:fldChar w:fldCharType="separate"/>
      </w:r>
      <w:r>
        <w:t>53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pStyle w:val="8"/>
        <w:tabs>
          <w:tab w:val="right" w:leader="dot" w:pos="10466"/>
        </w:tabs>
      </w:pPr>
      <w:r>
        <w:rPr>
          <w:rFonts w:hint="eastAsia"/>
          <w:szCs w:val="28"/>
        </w:rPr>
        <w:fldChar w:fldCharType="begin"/>
      </w:r>
      <w:r>
        <w:rPr>
          <w:rFonts w:hint="eastAsia"/>
          <w:szCs w:val="28"/>
        </w:rPr>
        <w:instrText xml:space="preserve"> HYPERLINK \l _Toc17599 </w:instrText>
      </w:r>
      <w:r>
        <w:rPr>
          <w:rFonts w:hint="eastAsia"/>
          <w:szCs w:val="28"/>
        </w:rPr>
        <w:fldChar w:fldCharType="separate"/>
      </w:r>
      <w:r>
        <w:rPr>
          <w:rFonts w:hint="eastAsia"/>
        </w:rPr>
        <w:t xml:space="preserve">七、 </w:t>
      </w:r>
      <w:r>
        <w:rPr>
          <w:rFonts w:hint="eastAsia"/>
          <w:lang w:eastAsia="zh-CN"/>
        </w:rPr>
        <w:t>技术支持</w:t>
      </w:r>
      <w:r>
        <w:tab/>
      </w:r>
      <w:r>
        <w:fldChar w:fldCharType="begin"/>
      </w:r>
      <w:r>
        <w:instrText xml:space="preserve"> PAGEREF _Toc17599 </w:instrText>
      </w:r>
      <w:r>
        <w:fldChar w:fldCharType="separate"/>
      </w:r>
      <w:r>
        <w:t>54</w:t>
      </w:r>
      <w:r>
        <w:fldChar w:fldCharType="end"/>
      </w:r>
      <w:r>
        <w:rPr>
          <w:rFonts w:hint="eastAsia"/>
          <w:szCs w:val="28"/>
        </w:rPr>
        <w:fldChar w:fldCharType="end"/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Cs w:val="28"/>
        </w:rPr>
        <w:fldChar w:fldCharType="end"/>
      </w:r>
      <w:r>
        <w:rPr>
          <w:rFonts w:hint="eastAsia"/>
          <w:sz w:val="28"/>
          <w:szCs w:val="28"/>
          <w:lang w:val="en-US" w:eastAsia="zh-CN"/>
        </w:rPr>
        <w:br w:type="page"/>
      </w:r>
    </w:p>
    <w:p>
      <w:pPr>
        <w:rPr>
          <w:rFonts w:hint="eastAsia"/>
        </w:rPr>
      </w:pPr>
    </w:p>
    <w:p>
      <w:pPr>
        <w:pStyle w:val="2"/>
        <w:rPr>
          <w:rFonts w:hint="eastAsia"/>
        </w:rPr>
      </w:pPr>
      <w:bookmarkStart w:id="0" w:name="_Toc23733"/>
      <w:bookmarkStart w:id="1" w:name="_Toc2998"/>
      <w:r>
        <w:rPr>
          <w:rFonts w:hint="eastAsia"/>
          <w:lang w:eastAsia="zh-CN"/>
        </w:rPr>
        <w:t>系统运行</w:t>
      </w:r>
      <w:bookmarkEnd w:id="0"/>
      <w:bookmarkEnd w:id="1"/>
    </w:p>
    <w:p>
      <w:pPr>
        <w:ind w:firstLineChars="0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  <w:lang w:eastAsia="zh-CN"/>
        </w:rPr>
        <w:t>本系统</w:t>
      </w:r>
      <w:r>
        <w:rPr>
          <w:rFonts w:hint="eastAsia" w:ascii="宋体" w:hAnsi="宋体"/>
          <w:sz w:val="24"/>
        </w:rPr>
        <w:t>支持chrome为内核的浏览器</w:t>
      </w:r>
      <w:r>
        <w:rPr>
          <w:rFonts w:hint="eastAsia" w:ascii="宋体" w:hAnsi="宋体"/>
          <w:sz w:val="24"/>
          <w:lang w:eastAsia="zh-CN"/>
        </w:rPr>
        <w:t>，IE10和IE11可能部分功能受限。</w:t>
      </w:r>
      <w:r>
        <w:rPr>
          <w:rFonts w:hint="eastAsia" w:ascii="宋体" w:hAnsi="宋体"/>
          <w:sz w:val="24"/>
        </w:rPr>
        <w:t>如需在系统中使用C</w:t>
      </w:r>
      <w:r>
        <w:rPr>
          <w:rFonts w:ascii="宋体" w:hAnsi="宋体"/>
          <w:sz w:val="24"/>
        </w:rPr>
        <w:t>A</w:t>
      </w:r>
      <w:r>
        <w:rPr>
          <w:rFonts w:hint="eastAsia" w:ascii="宋体" w:hAnsi="宋体"/>
          <w:sz w:val="24"/>
        </w:rPr>
        <w:t>锁功能，必须安装驱动</w:t>
      </w:r>
      <w:r>
        <w:rPr>
          <w:rFonts w:hint="eastAsia" w:ascii="宋体" w:hAnsi="宋体"/>
          <w:sz w:val="24"/>
          <w:lang w:val="en-US" w:eastAsia="zh-CN"/>
        </w:rPr>
        <w:t>,</w:t>
      </w:r>
      <w:r>
        <w:rPr>
          <w:rFonts w:hint="eastAsia" w:ascii="宋体" w:hAnsi="宋体"/>
          <w:sz w:val="24"/>
          <w:lang w:eastAsia="zh-CN"/>
        </w:rPr>
        <w:t>且使用</w:t>
      </w:r>
      <w:r>
        <w:rPr>
          <w:rFonts w:hint="eastAsia" w:ascii="宋体" w:hAnsi="宋体"/>
          <w:sz w:val="24"/>
          <w:lang w:val="en-US" w:eastAsia="zh-CN"/>
        </w:rPr>
        <w:t>IE10以上浏览器</w:t>
      </w:r>
      <w:r>
        <w:rPr>
          <w:rFonts w:hint="eastAsia" w:ascii="宋体" w:hAnsi="宋体"/>
          <w:sz w:val="24"/>
        </w:rPr>
        <w:t>才可。</w:t>
      </w:r>
    </w:p>
    <w:p>
      <w:pPr>
        <w:ind w:firstLineChars="0"/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  <w:lang w:eastAsia="zh-CN"/>
        </w:rPr>
        <w:t>请</w:t>
      </w:r>
      <w:r>
        <w:rPr>
          <w:rFonts w:hint="eastAsia" w:ascii="宋体" w:hAnsi="宋体"/>
          <w:sz w:val="24"/>
        </w:rPr>
        <w:t>在永嘉县限额工程分</w:t>
      </w:r>
      <w:r>
        <w:rPr>
          <w:rFonts w:hint="eastAsia" w:ascii="宋体" w:hAnsi="宋体"/>
          <w:sz w:val="24"/>
          <w:lang w:eastAsia="zh-CN"/>
        </w:rPr>
        <w:t>网</w:t>
      </w:r>
      <w:r>
        <w:rPr>
          <w:rFonts w:hint="eastAsia" w:ascii="宋体" w:hAnsi="宋体"/>
          <w:sz w:val="24"/>
        </w:rPr>
        <w:t>（</w:t>
      </w:r>
      <w:r>
        <w:rPr>
          <w:rFonts w:ascii="宋体" w:hAnsi="宋体"/>
          <w:sz w:val="24"/>
        </w:rPr>
        <w:t>http://xejy.yj.gov.cn:8080/</w:t>
      </w:r>
      <w:r>
        <w:rPr>
          <w:rFonts w:hint="eastAsia" w:ascii="宋体" w:hAnsi="宋体"/>
          <w:sz w:val="24"/>
        </w:rPr>
        <w:t>）资源下载处下载系统驱动，驱动视需要安装</w:t>
      </w:r>
      <w:r>
        <w:rPr>
          <w:rFonts w:hint="eastAsia" w:ascii="宋体" w:hAnsi="宋体"/>
          <w:sz w:val="24"/>
          <w:lang w:eastAsia="zh-CN"/>
        </w:rPr>
        <w:t>。</w:t>
      </w:r>
    </w:p>
    <w:p>
      <w:pPr>
        <w:ind w:firstLineChars="0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5274310" cy="1816735"/>
            <wp:effectExtent l="0" t="0" r="2540" b="1206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1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Chars="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驱动下载后点击驱动安装文件</w:t>
      </w:r>
      <w:r>
        <w:rPr>
          <w:rFonts w:hint="eastAsia" w:ascii="宋体" w:hAnsi="宋体"/>
          <w:sz w:val="24"/>
          <w:lang w:eastAsia="zh-CN"/>
        </w:rPr>
        <w:t>（</w:t>
      </w:r>
      <w:r>
        <w:rPr>
          <w:rFonts w:ascii="宋体" w:hAnsi="宋体"/>
          <w:sz w:val="24"/>
        </w:rPr>
        <w:drawing>
          <wp:inline distT="0" distB="0" distL="0" distR="0">
            <wp:extent cx="1114425" cy="1400175"/>
            <wp:effectExtent l="0" t="0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4"/>
          <w:lang w:eastAsia="zh-CN"/>
        </w:rPr>
        <w:t>）</w:t>
      </w:r>
      <w:r>
        <w:rPr>
          <w:rFonts w:hint="eastAsia" w:ascii="宋体" w:hAnsi="宋体"/>
          <w:sz w:val="24"/>
        </w:rPr>
        <w:t>进入驱动安装界面，可快速安装（安装在C：/</w:t>
      </w:r>
      <w:r>
        <w:rPr>
          <w:rFonts w:ascii="宋体" w:hAnsi="宋体"/>
          <w:sz w:val="24"/>
        </w:rPr>
        <w:t>Epoint</w:t>
      </w:r>
      <w:r>
        <w:rPr>
          <w:rFonts w:hint="eastAsia" w:ascii="宋体" w:hAnsi="宋体"/>
          <w:sz w:val="24"/>
        </w:rPr>
        <w:t>目录下）或者通过自定义安装更改安装目录</w:t>
      </w:r>
    </w:p>
    <w:p>
      <w:pPr>
        <w:spacing w:line="360" w:lineRule="auto"/>
        <w:ind w:firstLine="420" w:firstLineChars="200"/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ind w:firstLineChars="0"/>
        <w:rPr>
          <w:rFonts w:hint="eastAsia" w:ascii="宋体" w:hAnsi="宋体" w:eastAsia="宋体" w:cs="宋体"/>
          <w:b/>
          <w:bCs/>
          <w:color w:val="FFFFFF" w:themeColor="background1"/>
          <w:sz w:val="28"/>
          <w:szCs w:val="28"/>
          <w:shd w:val="clear" w:fill="ED7D31" w:themeFill="accent2"/>
          <w:lang w:val="en-US" w:eastAsia="zh-CN"/>
          <w14:textFill>
            <w14:solidFill>
              <w14:schemeClr w14:val="bg1"/>
            </w14:solidFill>
          </w14:textFill>
        </w:rPr>
      </w:pPr>
    </w:p>
    <w:p>
      <w:pPr>
        <w:pStyle w:val="2"/>
        <w:rPr>
          <w:rFonts w:hint="eastAsia"/>
        </w:rPr>
      </w:pPr>
      <w:bookmarkStart w:id="2" w:name="_Toc15790"/>
      <w:r>
        <w:rPr>
          <w:rFonts w:hint="eastAsia"/>
          <w:lang w:eastAsia="zh-CN"/>
        </w:rPr>
        <w:t>登录系统</w:t>
      </w:r>
      <w:bookmarkEnd w:id="2"/>
    </w:p>
    <w:p>
      <w:pPr>
        <w:ind w:firstLineChars="0"/>
        <w:rPr>
          <w:rFonts w:hint="eastAsia" w:ascii="宋体" w:hAnsi="宋体" w:eastAsia="宋体" w:cs="宋体"/>
          <w:b/>
          <w:bCs/>
          <w:color w:val="FFFFFF" w:themeColor="background1"/>
          <w:sz w:val="28"/>
          <w:szCs w:val="28"/>
          <w:shd w:val="clear" w:fill="ED7D31" w:themeFill="accent2"/>
          <w:lang w:val="en-US" w:eastAsia="zh-CN"/>
          <w14:textFill>
            <w14:solidFill>
              <w14:schemeClr w14:val="bg1"/>
            </w14:solidFill>
          </w14:textFill>
        </w:rPr>
      </w:pPr>
    </w:p>
    <w:p>
      <w:pPr>
        <w:numPr>
          <w:ilvl w:val="0"/>
          <w:numId w:val="2"/>
        </w:numPr>
        <w:ind w:left="0" w:leftChars="0" w:firstLine="48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在浏览器地址栏中输入登录页面地址：</w:t>
      </w:r>
      <w:r>
        <w:rPr>
          <w:rFonts w:hint="eastAsia" w:ascii="宋体" w:hAnsi="宋体" w:eastAsia="宋体" w:cs="宋体"/>
          <w:sz w:val="28"/>
          <w:szCs w:val="28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</w:rPr>
        <w:instrText xml:space="preserve"> HYPERLINK "http://yjxe-site.yj.gov.cn/" </w:instrText>
      </w:r>
      <w:r>
        <w:rPr>
          <w:rFonts w:hint="eastAsia" w:ascii="宋体" w:hAnsi="宋体" w:eastAsia="宋体" w:cs="宋体"/>
          <w:sz w:val="28"/>
          <w:szCs w:val="28"/>
        </w:rPr>
        <w:fldChar w:fldCharType="separate"/>
      </w:r>
      <w:r>
        <w:rPr>
          <w:rFonts w:hint="eastAsia" w:ascii="宋体" w:hAnsi="宋体" w:eastAsia="宋体" w:cs="宋体"/>
          <w:sz w:val="28"/>
          <w:szCs w:val="28"/>
        </w:rPr>
        <w:t>http://yjxe-site.yj.gov.cn/</w:t>
      </w:r>
      <w:r>
        <w:rPr>
          <w:rFonts w:hint="eastAsia" w:ascii="宋体" w:hAnsi="宋体" w:eastAsia="宋体" w:cs="宋体"/>
          <w:sz w:val="28"/>
          <w:szCs w:val="28"/>
        </w:rPr>
        <w:fldChar w:fldCharType="end"/>
      </w:r>
    </w:p>
    <w:p>
      <w:pPr>
        <w:ind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首</w:t>
      </w:r>
      <w:r>
        <w:rPr>
          <w:rFonts w:hint="eastAsia" w:ascii="宋体" w:hAnsi="宋体" w:eastAsia="宋体" w:cs="宋体"/>
          <w:sz w:val="28"/>
          <w:szCs w:val="28"/>
        </w:rPr>
        <w:t>页面点击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drawing>
          <wp:inline distT="0" distB="0" distL="114300" distR="114300">
            <wp:extent cx="568960" cy="516890"/>
            <wp:effectExtent l="0" t="0" r="2540" b="16510"/>
            <wp:docPr id="7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3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960" cy="516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28"/>
        </w:rPr>
        <w:t>进入统一登录入口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 xml:space="preserve">  </w:t>
      </w:r>
    </w:p>
    <w:p>
      <w:pPr>
        <w:ind w:firstLine="0" w:firstLineChars="0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676900" cy="2693670"/>
            <wp:effectExtent l="0" t="0" r="0" b="1143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26936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eastAsia="宋体" w:cs="宋体"/>
          <w:color w:val="auto"/>
          <w:sz w:val="28"/>
          <w:szCs w:val="28"/>
        </w:rPr>
      </w:pPr>
    </w:p>
    <w:p>
      <w:pPr>
        <w:numPr>
          <w:ilvl w:val="0"/>
          <w:numId w:val="2"/>
        </w:numPr>
        <w:ind w:left="0" w:leftChars="0" w:firstLine="480" w:firstLineChars="200"/>
        <w:rPr>
          <w:rFonts w:hint="eastAsia" w:ascii="宋体" w:hAnsi="宋体" w:eastAsia="宋体" w:cs="宋体"/>
          <w:color w:val="auto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在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统一登录页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输入用户名、密码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ED7D31" w:themeColor="accent2"/>
          <w:sz w:val="28"/>
          <w:szCs w:val="28"/>
          <w14:textFill>
            <w14:solidFill>
              <w14:schemeClr w14:val="accent2"/>
            </w14:solidFill>
          </w14:textFill>
        </w:rPr>
        <w:t>用户名为</w:t>
      </w:r>
      <w:r>
        <w:rPr>
          <w:rFonts w:hint="eastAsia" w:ascii="宋体" w:hAnsi="宋体" w:eastAsia="宋体" w:cs="宋体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“温州库</w:t>
      </w:r>
      <w:r>
        <w:rPr>
          <w:rFonts w:hint="eastAsia" w:ascii="宋体" w:hAnsi="宋体" w:eastAsia="宋体" w:cs="宋体"/>
          <w:color w:val="ED7D31" w:themeColor="accent2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  <w:t>CA锁的登录名”</w:t>
      </w:r>
      <w:r>
        <w:rPr>
          <w:rFonts w:hint="eastAsia" w:ascii="宋体" w:hAnsi="宋体" w:eastAsia="宋体" w:cs="宋体"/>
          <w:color w:val="ED7D31" w:themeColor="accent2"/>
          <w:sz w:val="28"/>
          <w:szCs w:val="28"/>
          <w14:textFill>
            <w14:solidFill>
              <w14:schemeClr w14:val="accent2"/>
            </w14:solidFill>
          </w14:textFill>
        </w:rPr>
        <w:t>，密码默认为123456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点击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52755" cy="285750"/>
            <wp:effectExtent l="0" t="0" r="4445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275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即可。</w:t>
      </w:r>
    </w:p>
    <w:p>
      <w:pPr>
        <w:ind w:firstLine="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0" distR="0">
            <wp:extent cx="5055870" cy="2377440"/>
            <wp:effectExtent l="0" t="0" r="1143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587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color w:val="ED7D31" w:themeColor="accent2"/>
          <w:spacing w:val="8"/>
          <w:kern w:val="0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</w:pPr>
      <w:r>
        <w:rPr>
          <w:rFonts w:hint="eastAsia" w:ascii="宋体" w:hAnsi="宋体" w:eastAsia="宋体" w:cs="宋体"/>
          <w:color w:val="FF0000"/>
          <w:spacing w:val="8"/>
          <w:kern w:val="0"/>
          <w:sz w:val="28"/>
          <w:szCs w:val="28"/>
          <w:lang w:val="en-US" w:eastAsia="zh-CN"/>
        </w:rPr>
        <w:t>*注：首次登录系统的用户，需重新设置密码；</w:t>
      </w:r>
      <w:r>
        <w:rPr>
          <w:rFonts w:hint="eastAsia" w:ascii="宋体" w:hAnsi="宋体" w:eastAsia="宋体" w:cs="宋体"/>
          <w:color w:val="ED7D31" w:themeColor="accent2"/>
          <w:spacing w:val="8"/>
          <w:kern w:val="0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  <w:t>（详见：个人信息—修改密码）</w:t>
      </w:r>
    </w:p>
    <w:p>
      <w:pPr>
        <w:spacing w:line="360" w:lineRule="auto"/>
        <w:rPr>
          <w:rFonts w:hint="eastAsia" w:ascii="宋体" w:hAnsi="宋体" w:eastAsia="宋体" w:cs="宋体"/>
          <w:color w:val="ED7D31" w:themeColor="accent2"/>
          <w:spacing w:val="8"/>
          <w:kern w:val="0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</w:pPr>
    </w:p>
    <w:p>
      <w:pPr>
        <w:pStyle w:val="2"/>
        <w:rPr>
          <w:rFonts w:hint="eastAsia"/>
          <w:lang w:val="en-US" w:eastAsia="zh-CN"/>
        </w:rPr>
      </w:pPr>
      <w:bookmarkStart w:id="3" w:name="_Toc19533"/>
      <w:r>
        <w:rPr>
          <w:rFonts w:hint="eastAsia"/>
          <w:lang w:eastAsia="zh-CN"/>
        </w:rPr>
        <w:t>智慧预警</w:t>
      </w:r>
      <w:bookmarkEnd w:id="3"/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登录成功之后进入“智慧预警”页面。在这里可以快速处理“待办事项”和“项目预警”。</w:t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</w:pPr>
    </w:p>
    <w:p>
      <w:pPr>
        <w:spacing w:line="360" w:lineRule="auto"/>
      </w:pPr>
      <w:r>
        <w:drawing>
          <wp:inline distT="0" distB="0" distL="114300" distR="114300">
            <wp:extent cx="6240780" cy="2992120"/>
            <wp:effectExtent l="0" t="0" r="7620" b="1778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40780" cy="2992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栏目内容说明：</w:t>
      </w:r>
    </w:p>
    <w:p>
      <w:pPr>
        <w:numPr>
          <w:ilvl w:val="0"/>
          <w:numId w:val="3"/>
        </w:num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基本数据：显示待备案、施工中、已竣工、待整改的工程数量。</w:t>
      </w:r>
    </w:p>
    <w:p>
      <w:pPr>
        <w:numPr>
          <w:ilvl w:val="0"/>
          <w:numId w:val="3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待办事项：即时快速的事件办理中心。</w:t>
      </w:r>
    </w:p>
    <w:p>
      <w:pPr>
        <w:numPr>
          <w:ilvl w:val="0"/>
          <w:numId w:val="3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项目预警：工程项目中的一些违纪、违规的事件快速预警提醒。</w:t>
      </w:r>
    </w:p>
    <w:p>
      <w:pPr>
        <w:numPr>
          <w:ilvl w:val="0"/>
          <w:numId w:val="3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常用工具：包括发布施工记录、申请竣工验收、申请支付证明、申请财务决算等</w:t>
      </w:r>
    </w:p>
    <w:p>
      <w:pPr>
        <w:numPr>
          <w:ilvl w:val="0"/>
          <w:numId w:val="3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整改中的项目：整改中的项目情况列表。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3"/>
        <w:rPr>
          <w:rFonts w:hint="eastAsia"/>
        </w:rPr>
      </w:pPr>
      <w:bookmarkStart w:id="4" w:name="_Toc31241"/>
      <w:r>
        <w:rPr>
          <w:rFonts w:hint="eastAsia"/>
          <w:lang w:eastAsia="zh-CN"/>
        </w:rPr>
        <w:t>待办事件</w:t>
      </w:r>
      <w:bookmarkEnd w:id="4"/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4"/>
        <w:rPr>
          <w:rFonts w:hint="eastAsia"/>
        </w:rPr>
      </w:pPr>
      <w:r>
        <w:rPr>
          <w:rFonts w:hint="eastAsia"/>
          <w:lang w:eastAsia="zh-CN"/>
        </w:rPr>
        <w:t>安全隐患</w:t>
      </w:r>
    </w:p>
    <w:p>
      <w:pPr>
        <w:ind w:firstLineChars="0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对检查有“安全隐患”的监理记录、村监记录、业主记录、巡检记录、监查记录，在规定的整改期限内进行整改结果回复。</w:t>
      </w:r>
    </w:p>
    <w:p>
      <w:pPr>
        <w:ind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642100" cy="1294765"/>
            <wp:effectExtent l="0" t="0" r="6350" b="635"/>
            <wp:docPr id="3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294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0" w:leftChars="0"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在“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智慧预警—</w:t>
      </w:r>
      <w:r>
        <w:rPr>
          <w:rFonts w:hint="eastAsia" w:ascii="宋体" w:hAnsi="宋体" w:eastAsia="宋体" w:cs="宋体"/>
          <w:sz w:val="28"/>
          <w:szCs w:val="28"/>
        </w:rPr>
        <w:t>待办事项”列表中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</w:rPr>
        <w:t>点击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drawing>
          <wp:inline distT="0" distB="0" distL="114300" distR="114300">
            <wp:extent cx="866775" cy="323850"/>
            <wp:effectExtent l="0" t="0" r="9525" b="0"/>
            <wp:docPr id="7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3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）按钮；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462270" cy="2713355"/>
            <wp:effectExtent l="0" t="0" r="5080" b="1079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62270" cy="2713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4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在弹窗的详情里面，查看记录详情后，点击（</w:t>
      </w:r>
      <w:r>
        <w:drawing>
          <wp:inline distT="0" distB="0" distL="114300" distR="114300">
            <wp:extent cx="838200" cy="361950"/>
            <wp:effectExtent l="0" t="0" r="0" b="0"/>
            <wp:docPr id="8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4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）按钮；</w:t>
      </w:r>
    </w:p>
    <w:p>
      <w:pPr>
        <w:ind w:firstLine="0" w:firstLineChars="0"/>
      </w:pPr>
      <w:r>
        <w:drawing>
          <wp:inline distT="0" distB="0" distL="114300" distR="114300">
            <wp:extent cx="5830570" cy="2800350"/>
            <wp:effectExtent l="0" t="0" r="17780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0" w:firstLineChars="0"/>
      </w:pPr>
    </w:p>
    <w:p>
      <w:pPr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4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在整改回复中填写整改内容，填写完整后点击（</w:t>
      </w:r>
      <w:r>
        <w:drawing>
          <wp:inline distT="0" distB="0" distL="114300" distR="114300">
            <wp:extent cx="535940" cy="305435"/>
            <wp:effectExtent l="0" t="0" r="16510" b="18415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5940" cy="305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）即可。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445510" cy="3593465"/>
            <wp:effectExtent l="0" t="0" r="2540" b="6985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45510" cy="3593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rPr>
          <w:rFonts w:hint="eastAsia"/>
          <w:lang w:eastAsia="zh-CN"/>
        </w:rPr>
      </w:pPr>
    </w:p>
    <w:p>
      <w:pPr>
        <w:numPr>
          <w:ilvl w:val="0"/>
          <w:numId w:val="4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回复成功后，在整改记录里生成一条记录。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567045" cy="2610485"/>
            <wp:effectExtent l="0" t="0" r="14605" b="18415"/>
            <wp:docPr id="3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67045" cy="2610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numPr>
          <w:ilvl w:val="0"/>
          <w:numId w:val="4"/>
        </w:numPr>
        <w:ind w:left="0" w:leftChars="0" w:firstLine="560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此时该条整改回复的待办算已完成。待发起方审核通过后，才算完成整个工程整改。</w:t>
      </w:r>
      <w:r>
        <w:rPr>
          <w:rFonts w:hint="eastAsia" w:ascii="宋体" w:hAnsi="宋体" w:eastAsia="宋体" w:cs="宋体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（详见：整改审批）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 xml:space="preserve">    </w:t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FF0000"/>
          <w:spacing w:val="8"/>
          <w:kern w:val="0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FF0000"/>
          <w:spacing w:val="8"/>
          <w:kern w:val="0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FF0000"/>
          <w:spacing w:val="8"/>
          <w:kern w:val="0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4"/>
        <w:rPr>
          <w:rFonts w:hint="eastAsia"/>
        </w:rPr>
      </w:pPr>
      <w:r>
        <w:rPr>
          <w:rFonts w:hint="eastAsia"/>
          <w:lang w:eastAsia="zh-CN"/>
        </w:rPr>
        <w:t>质量问题</w:t>
      </w:r>
    </w:p>
    <w:p>
      <w:pPr>
        <w:ind w:firstLineChars="0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对检查有“质量问题”的监理记录、村监记录、业主记录、巡检记录、监查记录，在规定的整改期限内进行整改结果回复。</w:t>
      </w:r>
    </w:p>
    <w:p>
      <w:pPr>
        <w:ind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642100" cy="1294765"/>
            <wp:effectExtent l="0" t="0" r="6350" b="635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294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0" w:leftChars="0" w:firstLine="560" w:firstLine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在“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智慧预警—</w:t>
      </w:r>
      <w:r>
        <w:rPr>
          <w:rFonts w:hint="eastAsia" w:ascii="宋体" w:hAnsi="宋体" w:eastAsia="宋体" w:cs="宋体"/>
          <w:sz w:val="28"/>
          <w:szCs w:val="28"/>
        </w:rPr>
        <w:t>待办事项”列表中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</w:rPr>
        <w:t>点击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drawing>
          <wp:inline distT="0" distB="0" distL="114300" distR="114300">
            <wp:extent cx="857250" cy="304800"/>
            <wp:effectExtent l="0" t="0" r="0" b="0"/>
            <wp:docPr id="3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</w:rPr>
        <w:t xml:space="preserve"> 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）按钮；</w:t>
      </w:r>
    </w:p>
    <w:p>
      <w:pPr>
        <w:widowControl w:val="0"/>
        <w:numPr>
          <w:ilvl w:val="0"/>
          <w:numId w:val="0"/>
        </w:numPr>
        <w:jc w:val="left"/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462270" cy="2713355"/>
            <wp:effectExtent l="0" t="0" r="5080" b="10795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62270" cy="2713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4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在弹窗的详情里面，查看记录详情后，点击（</w:t>
      </w:r>
      <w:r>
        <w:drawing>
          <wp:inline distT="0" distB="0" distL="114300" distR="114300">
            <wp:extent cx="838200" cy="361950"/>
            <wp:effectExtent l="0" t="0" r="0" b="0"/>
            <wp:docPr id="43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）按钮；</w:t>
      </w:r>
    </w:p>
    <w:p>
      <w:pPr>
        <w:ind w:firstLine="0" w:firstLineChars="0"/>
      </w:pPr>
      <w:r>
        <w:drawing>
          <wp:inline distT="0" distB="0" distL="114300" distR="114300">
            <wp:extent cx="5830570" cy="2800350"/>
            <wp:effectExtent l="0" t="0" r="17780" b="0"/>
            <wp:docPr id="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0" w:firstLineChars="0"/>
      </w:pPr>
    </w:p>
    <w:p>
      <w:pPr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4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在整改回复中填写整改内容，填写完整后点击（</w:t>
      </w:r>
      <w:r>
        <w:drawing>
          <wp:inline distT="0" distB="0" distL="114300" distR="114300">
            <wp:extent cx="535940" cy="305435"/>
            <wp:effectExtent l="0" t="0" r="16510" b="18415"/>
            <wp:docPr id="9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5940" cy="305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）即可。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445510" cy="3593465"/>
            <wp:effectExtent l="0" t="0" r="2540" b="6985"/>
            <wp:docPr id="9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45510" cy="3593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rPr>
          <w:rFonts w:hint="eastAsia"/>
          <w:lang w:eastAsia="zh-CN"/>
        </w:rPr>
      </w:pPr>
    </w:p>
    <w:p>
      <w:pPr>
        <w:numPr>
          <w:ilvl w:val="0"/>
          <w:numId w:val="4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回复成功后，在整改记录里生成一条记录。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567045" cy="2610485"/>
            <wp:effectExtent l="0" t="0" r="14605" b="18415"/>
            <wp:docPr id="9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67045" cy="2610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numPr>
          <w:ilvl w:val="0"/>
          <w:numId w:val="4"/>
        </w:numPr>
        <w:ind w:left="0" w:leftChars="0" w:firstLine="560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此时该条整改回复的待办算已完成。待发起方审核通过后，才算完成整个工程整改。</w:t>
      </w:r>
      <w:r>
        <w:rPr>
          <w:rFonts w:hint="eastAsia" w:ascii="宋体" w:hAnsi="宋体" w:eastAsia="宋体" w:cs="宋体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（详见：整改审批）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 xml:space="preserve">    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FF0000"/>
          <w:spacing w:val="8"/>
          <w:kern w:val="0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FF0000"/>
          <w:spacing w:val="8"/>
          <w:kern w:val="0"/>
          <w:sz w:val="28"/>
          <w:szCs w:val="28"/>
          <w:lang w:val="en-US" w:eastAsia="zh-CN"/>
        </w:rPr>
      </w:pPr>
    </w:p>
    <w:p>
      <w:pPr>
        <w:pStyle w:val="3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bookmarkStart w:id="5" w:name="_Toc14555"/>
      <w:r>
        <w:rPr>
          <w:rFonts w:hint="eastAsia"/>
          <w:lang w:eastAsia="zh-CN"/>
        </w:rPr>
        <w:t>项目预警</w:t>
      </w:r>
      <w:bookmarkEnd w:id="5"/>
    </w:p>
    <w:p>
      <w:pPr>
        <w:pStyle w:val="4"/>
        <w:rPr>
          <w:rFonts w:hint="eastAsia"/>
        </w:rPr>
      </w:pPr>
      <w:bookmarkStart w:id="6" w:name="_Toc138"/>
      <w:r>
        <w:rPr>
          <w:rFonts w:hint="eastAsia"/>
          <w:lang w:eastAsia="zh-CN"/>
        </w:rPr>
        <w:t>工程变更</w:t>
      </w:r>
      <w:bookmarkEnd w:id="6"/>
    </w:p>
    <w:p>
      <w:pPr>
        <w:rPr>
          <w:rFonts w:hint="eastAsia"/>
          <w:lang w:eastAsia="zh-CN"/>
        </w:rPr>
      </w:pPr>
    </w:p>
    <w:p>
      <w:pPr>
        <w:jc w:val="center"/>
      </w:pPr>
      <w:r>
        <w:drawing>
          <wp:inline distT="0" distB="0" distL="114300" distR="114300">
            <wp:extent cx="5495290" cy="3256915"/>
            <wp:effectExtent l="0" t="0" r="10160" b="635"/>
            <wp:docPr id="8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95290" cy="3256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（示意图）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numPr>
          <w:ilvl w:val="0"/>
          <w:numId w:val="5"/>
        </w:numPr>
        <w:ind w:left="0" w:leftChars="0" w:firstLine="480" w:firstLineChars="200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在“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智慧预警—项目预警</w:t>
      </w:r>
      <w:r>
        <w:rPr>
          <w:rFonts w:hint="eastAsia" w:ascii="宋体" w:hAnsi="宋体" w:eastAsia="宋体" w:cs="宋体"/>
          <w:sz w:val="28"/>
          <w:szCs w:val="28"/>
        </w:rPr>
        <w:t>”列表中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</w:rPr>
        <w:t>点击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drawing>
          <wp:inline distT="0" distB="0" distL="114300" distR="114300">
            <wp:extent cx="866775" cy="285750"/>
            <wp:effectExtent l="0" t="0" r="9525" b="0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eastAsia="zh-CN"/>
        </w:rPr>
        <w:t>）</w:t>
      </w:r>
    </w:p>
    <w:p>
      <w:pPr>
        <w:numPr>
          <w:ilvl w:val="0"/>
          <w:numId w:val="0"/>
        </w:numPr>
        <w:ind w:leftChars="200"/>
        <w:jc w:val="left"/>
      </w:pPr>
      <w:r>
        <w:drawing>
          <wp:inline distT="0" distB="0" distL="114300" distR="114300">
            <wp:extent cx="6188710" cy="2472690"/>
            <wp:effectExtent l="0" t="0" r="2540" b="3810"/>
            <wp:docPr id="4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472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jc w:val="left"/>
      </w:pPr>
    </w:p>
    <w:p>
      <w:pPr>
        <w:numPr>
          <w:ilvl w:val="0"/>
          <w:numId w:val="0"/>
        </w:numPr>
        <w:ind w:leftChars="200"/>
        <w:jc w:val="left"/>
      </w:pPr>
    </w:p>
    <w:p>
      <w:pPr>
        <w:numPr>
          <w:ilvl w:val="0"/>
          <w:numId w:val="5"/>
        </w:numPr>
        <w:ind w:left="0" w:leftChars="0" w:firstLine="40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在弹窗的详情里面，查看记录详情后，点击（</w:t>
      </w:r>
      <w:r>
        <w:drawing>
          <wp:inline distT="0" distB="0" distL="114300" distR="114300">
            <wp:extent cx="828675" cy="361950"/>
            <wp:effectExtent l="0" t="0" r="9525" b="0"/>
            <wp:docPr id="5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）按钮；</w:t>
      </w:r>
    </w:p>
    <w:p>
      <w:pPr>
        <w:numPr>
          <w:ilvl w:val="0"/>
          <w:numId w:val="0"/>
        </w:numPr>
        <w:ind w:leftChars="200"/>
        <w:jc w:val="left"/>
      </w:pPr>
    </w:p>
    <w:p>
      <w:pPr>
        <w:numPr>
          <w:ilvl w:val="0"/>
          <w:numId w:val="0"/>
        </w:numPr>
        <w:ind w:leftChars="200"/>
        <w:jc w:val="left"/>
        <w:rPr>
          <w:rFonts w:hint="eastAsia" w:ascii="宋体" w:hAnsi="宋体" w:eastAsia="宋体" w:cs="宋体"/>
          <w:color w:val="FF0000"/>
          <w:spacing w:val="8"/>
          <w:kern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637655" cy="3171825"/>
            <wp:effectExtent l="0" t="0" r="10795" b="9525"/>
            <wp:docPr id="6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5"/>
        </w:numPr>
        <w:ind w:left="0" w:leftChars="0" w:firstLine="40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在回复原因中填写完整内容后，点击（</w:t>
      </w:r>
      <w:r>
        <w:drawing>
          <wp:inline distT="0" distB="0" distL="114300" distR="114300">
            <wp:extent cx="535940" cy="305435"/>
            <wp:effectExtent l="0" t="0" r="16510" b="18415"/>
            <wp:docPr id="8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5940" cy="305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）即可。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3445510" cy="3593465"/>
            <wp:effectExtent l="0" t="0" r="2540" b="6985"/>
            <wp:docPr id="8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45510" cy="3593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rPr>
          <w:rFonts w:hint="eastAsia"/>
          <w:lang w:eastAsia="zh-CN"/>
        </w:rPr>
      </w:pPr>
    </w:p>
    <w:p>
      <w:pPr>
        <w:numPr>
          <w:ilvl w:val="0"/>
          <w:numId w:val="5"/>
        </w:numPr>
        <w:ind w:left="0" w:leftChars="0" w:firstLine="40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回复成功后，在预警记录里生成一条记录。待相关部门对该预警进处调查和处理。</w:t>
      </w:r>
      <w:r>
        <w:rPr>
          <w:rFonts w:hint="eastAsia" w:ascii="宋体" w:hAnsi="宋体" w:eastAsia="宋体" w:cs="宋体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（详见：预警查处）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 xml:space="preserve">    </w:t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FF0000"/>
          <w:spacing w:val="8"/>
          <w:kern w:val="0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bookmarkStart w:id="7" w:name="_Toc6985"/>
      <w:r>
        <w:rPr>
          <w:rFonts w:hint="eastAsia"/>
          <w:lang w:val="en-US" w:eastAsia="zh-CN"/>
        </w:rPr>
        <w:t>项目管理</w:t>
      </w:r>
      <w:bookmarkEnd w:id="7"/>
    </w:p>
    <w:p>
      <w:pPr>
        <w:pStyle w:val="3"/>
        <w:rPr>
          <w:rFonts w:hint="eastAsia"/>
          <w:lang w:val="en-US" w:eastAsia="zh-CN"/>
        </w:rPr>
      </w:pPr>
      <w:bookmarkStart w:id="8" w:name="_Toc8984"/>
      <w:r>
        <w:rPr>
          <w:rFonts w:hint="eastAsia"/>
          <w:lang w:val="en-US" w:eastAsia="zh-CN"/>
        </w:rPr>
        <w:t>项目列表</w:t>
      </w:r>
      <w:bookmarkEnd w:id="8"/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点击（</w:t>
      </w:r>
      <w:r>
        <w:drawing>
          <wp:inline distT="0" distB="0" distL="114300" distR="114300">
            <wp:extent cx="666750" cy="485775"/>
            <wp:effectExtent l="0" t="0" r="0" b="9525"/>
            <wp:docPr id="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）进入项目列表页</w:t>
      </w:r>
    </w:p>
    <w:p>
      <w:pPr>
        <w:numPr>
          <w:ilvl w:val="0"/>
          <w:numId w:val="0"/>
        </w:numPr>
        <w:ind w:leftChars="200"/>
        <w:rPr>
          <w:rFonts w:hint="eastAsia"/>
          <w:sz w:val="28"/>
          <w:szCs w:val="28"/>
          <w:lang w:val="en-US" w:eastAsia="zh-CN"/>
        </w:rPr>
      </w:pPr>
    </w:p>
    <w:p>
      <w:r>
        <w:drawing>
          <wp:inline distT="0" distB="0" distL="114300" distR="114300">
            <wp:extent cx="6642735" cy="3343275"/>
            <wp:effectExtent l="0" t="0" r="5715" b="9525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栏目内容说明：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条件搜索：按项目编号、项目名称、建设单位、所属村镇、项目级别、投资预算区间、招投类型、项目状态、交易分类、创建时间等条件进行搜索。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2、查看：点击查看该条项目的详细信息；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3、二维码：点击显示该条项目的移动端二维码，扫码可在移动端查看。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pStyle w:val="4"/>
        <w:rPr>
          <w:rFonts w:hint="eastAsia"/>
        </w:rPr>
      </w:pPr>
      <w:bookmarkStart w:id="9" w:name="_Toc15163"/>
      <w:r>
        <w:rPr>
          <w:rFonts w:hint="eastAsia"/>
          <w:lang w:val="en-US" w:eastAsia="zh-CN"/>
        </w:rPr>
        <w:t>项目详情</w:t>
      </w:r>
      <w:bookmarkEnd w:id="9"/>
    </w:p>
    <w:p>
      <w:pPr>
        <w:numPr>
          <w:ilvl w:val="0"/>
          <w:numId w:val="6"/>
        </w:numPr>
        <w:ind w:left="0" w:leftChars="0"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在项目列表中选择一条项目点击（</w:t>
      </w:r>
      <w:r>
        <w:drawing>
          <wp:inline distT="0" distB="0" distL="114300" distR="114300">
            <wp:extent cx="342900" cy="219075"/>
            <wp:effectExtent l="0" t="0" r="0" b="9525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>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6640195" cy="1891665"/>
            <wp:effectExtent l="0" t="0" r="8255" b="13335"/>
            <wp:docPr id="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1891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numPr>
          <w:ilvl w:val="0"/>
          <w:numId w:val="6"/>
        </w:numPr>
        <w:ind w:left="0" w:leftChars="0"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进入项目详情页，点击（</w:t>
      </w:r>
      <w:r>
        <w:drawing>
          <wp:inline distT="0" distB="0" distL="114300" distR="114300">
            <wp:extent cx="1581150" cy="409575"/>
            <wp:effectExtent l="0" t="0" r="0" b="9525"/>
            <wp:docPr id="4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eastAsia="zh-CN"/>
        </w:rPr>
        <w:t>）查看详细信息。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6640195" cy="2948305"/>
            <wp:effectExtent l="0" t="0" r="8255" b="4445"/>
            <wp:docPr id="4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2948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栏目内容说明：</w:t>
      </w:r>
    </w:p>
    <w:p>
      <w:pPr>
        <w:numPr>
          <w:ilvl w:val="0"/>
          <w:numId w:val="7"/>
        </w:num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项目概况：项目信息、项目状态、标段（包）信息、项目地图、项目文件、领导小组成员名单、监督小组成员名单；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37225" cy="6010910"/>
            <wp:effectExtent l="0" t="0" r="15875" b="8890"/>
            <wp:docPr id="4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7225" cy="6010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</w:pPr>
    </w:p>
    <w:p>
      <w:pPr>
        <w:numPr>
          <w:ilvl w:val="0"/>
          <w:numId w:val="0"/>
        </w:numPr>
        <w:spacing w:line="360" w:lineRule="auto"/>
        <w:rPr>
          <w:rFonts w:hint="eastAsia"/>
          <w:lang w:eastAsia="zh-CN"/>
        </w:rPr>
      </w:pPr>
    </w:p>
    <w:p>
      <w:pPr>
        <w:numPr>
          <w:ilvl w:val="0"/>
          <w:numId w:val="7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招投标和合同：标段（包）信息、标段（包）进度、投标单位；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810885" cy="2472690"/>
            <wp:effectExtent l="0" t="0" r="18415" b="3810"/>
            <wp:docPr id="4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810885" cy="2472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</w:pP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ilvl w:val="0"/>
          <w:numId w:val="7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审批情况：显示该项目全程的审批记录。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953760" cy="1489710"/>
            <wp:effectExtent l="0" t="0" r="8890" b="15240"/>
            <wp:docPr id="5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53760" cy="1489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</w:pP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ilvl w:val="0"/>
          <w:numId w:val="7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项目资金：显示该项目合同的履约情况。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820410" cy="2036445"/>
            <wp:effectExtent l="0" t="0" r="8890" b="1905"/>
            <wp:docPr id="5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820410" cy="2036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</w:pP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ilvl w:val="0"/>
          <w:numId w:val="7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项目日志：显示该项目的施工记录、监理记录、巡检记录等等；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39765" cy="1622425"/>
            <wp:effectExtent l="0" t="0" r="13335" b="15875"/>
            <wp:docPr id="5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162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</w:pP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ilvl w:val="0"/>
          <w:numId w:val="7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项目评价：显示该项目阳光公开民众的评论评细；</w:t>
      </w:r>
    </w:p>
    <w:p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6138545" cy="1189990"/>
            <wp:effectExtent l="0" t="0" r="14605" b="10160"/>
            <wp:docPr id="6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1189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</w:pPr>
    </w:p>
    <w:p>
      <w:pPr>
        <w:numPr>
          <w:ilvl w:val="0"/>
          <w:numId w:val="0"/>
        </w:numPr>
        <w:spacing w:line="360" w:lineRule="auto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7、预警记录：显示该项目的预警情况；</w:t>
      </w:r>
    </w:p>
    <w:p>
      <w:pPr>
        <w:rPr>
          <w:rFonts w:hint="eastAsia"/>
        </w:rPr>
      </w:pPr>
    </w:p>
    <w:p>
      <w:r>
        <w:drawing>
          <wp:inline distT="0" distB="0" distL="114300" distR="114300">
            <wp:extent cx="6023610" cy="2299335"/>
            <wp:effectExtent l="0" t="0" r="15240" b="5715"/>
            <wp:docPr id="5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23610" cy="2299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pStyle w:val="4"/>
        <w:rPr>
          <w:rFonts w:hint="eastAsia"/>
        </w:rPr>
      </w:pPr>
      <w:bookmarkStart w:id="10" w:name="_Toc32013"/>
      <w:r>
        <w:rPr>
          <w:rFonts w:hint="eastAsia"/>
          <w:lang w:val="en-US" w:eastAsia="zh-CN"/>
        </w:rPr>
        <w:t>项目比对</w:t>
      </w:r>
      <w:bookmarkEnd w:id="10"/>
    </w:p>
    <w:p/>
    <w:p>
      <w:pPr>
        <w:numPr>
          <w:ilvl w:val="0"/>
          <w:numId w:val="8"/>
        </w:numPr>
        <w:ind w:left="0" w:leftChars="0"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在项目列表钩选2至4条项目，点击（</w:t>
      </w:r>
      <w:r>
        <w:drawing>
          <wp:inline distT="0" distB="0" distL="114300" distR="114300">
            <wp:extent cx="809625" cy="361950"/>
            <wp:effectExtent l="0" t="0" r="9525" b="0"/>
            <wp:docPr id="8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2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>）。</w:t>
      </w:r>
    </w:p>
    <w:p/>
    <w:p>
      <w:r>
        <w:drawing>
          <wp:inline distT="0" distB="0" distL="114300" distR="114300">
            <wp:extent cx="5287010" cy="3209925"/>
            <wp:effectExtent l="0" t="0" r="8890" b="9525"/>
            <wp:docPr id="7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8701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numPr>
          <w:ilvl w:val="0"/>
          <w:numId w:val="8"/>
        </w:numPr>
        <w:ind w:left="0" w:leftChars="0"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进入比对页面，进行项目信息快速对比。</w:t>
      </w:r>
    </w:p>
    <w:p/>
    <w:p>
      <w:r>
        <w:drawing>
          <wp:inline distT="0" distB="0" distL="114300" distR="114300">
            <wp:extent cx="6640195" cy="3146425"/>
            <wp:effectExtent l="0" t="0" r="8255" b="15875"/>
            <wp:docPr id="8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3146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栏目内容说明：</w:t>
      </w:r>
    </w:p>
    <w:p>
      <w:pPr>
        <w:numPr>
          <w:ilvl w:val="0"/>
          <w:numId w:val="9"/>
        </w:num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展开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/收缩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：展开所有字段信息进行比对，收缩回大的字段提纲展示；</w:t>
      </w:r>
    </w:p>
    <w:p>
      <w:pPr>
        <w:numPr>
          <w:ilvl w:val="0"/>
          <w:numId w:val="9"/>
        </w:num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只显示相同项：只对相同的字段信息进行比对；</w:t>
      </w:r>
    </w:p>
    <w:p>
      <w:pPr>
        <w:numPr>
          <w:ilvl w:val="0"/>
          <w:numId w:val="9"/>
        </w:num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隐藏相同项：不显示相同字段的信息进行比对；</w:t>
      </w:r>
    </w:p>
    <w:p>
      <w:pPr>
        <w:numPr>
          <w:ilvl w:val="0"/>
          <w:numId w:val="9"/>
        </w:num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关闭比对项：点击单一项目（</w:t>
      </w:r>
      <w:r>
        <w:drawing>
          <wp:inline distT="0" distB="0" distL="114300" distR="114300">
            <wp:extent cx="247650" cy="219075"/>
            <wp:effectExtent l="0" t="0" r="0" b="9525"/>
            <wp:docPr id="8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）按钮，退出该项目进行比对；</w:t>
      </w:r>
    </w:p>
    <w:p/>
    <w:p/>
    <w:p>
      <w:pPr>
        <w:pStyle w:val="3"/>
        <w:rPr>
          <w:rFonts w:hint="eastAsia"/>
          <w:lang w:val="en-US" w:eastAsia="zh-CN"/>
        </w:rPr>
      </w:pPr>
      <w:bookmarkStart w:id="11" w:name="_Toc3606"/>
      <w:r>
        <w:rPr>
          <w:rFonts w:hint="eastAsia"/>
          <w:lang w:val="en-US" w:eastAsia="zh-CN"/>
        </w:rPr>
        <w:t>合同列表</w:t>
      </w:r>
      <w:bookmarkEnd w:id="11"/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在“项目管理”点击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drawing>
          <wp:inline distT="0" distB="0" distL="114300" distR="114300">
            <wp:extent cx="1104900" cy="352425"/>
            <wp:effectExtent l="0" t="0" r="0" b="9525"/>
            <wp:docPr id="8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）进入页面。</w:t>
      </w:r>
    </w:p>
    <w:p>
      <w:r>
        <w:drawing>
          <wp:inline distT="0" distB="0" distL="114300" distR="114300">
            <wp:extent cx="6132830" cy="2745740"/>
            <wp:effectExtent l="0" t="0" r="1270" b="16510"/>
            <wp:docPr id="9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2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32830" cy="2745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rPr>
          <w:rFonts w:hint="eastAsia"/>
          <w:lang w:eastAsia="zh-CN"/>
        </w:rPr>
      </w:pPr>
      <w:bookmarkStart w:id="12" w:name="_Toc14322"/>
      <w:r>
        <w:rPr>
          <w:rFonts w:hint="eastAsia"/>
          <w:lang w:eastAsia="zh-CN"/>
        </w:rPr>
        <w:t>合同详细</w:t>
      </w:r>
      <w:bookmarkEnd w:id="12"/>
    </w:p>
    <w:p>
      <w:pPr>
        <w:numPr>
          <w:ilvl w:val="0"/>
          <w:numId w:val="10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合同列表中选择一条记录，</w:t>
      </w:r>
      <w:r>
        <w:rPr>
          <w:rFonts w:hint="eastAsia" w:ascii="宋体" w:hAnsi="宋体" w:eastAsia="宋体" w:cs="宋体"/>
          <w:sz w:val="28"/>
          <w:szCs w:val="28"/>
        </w:rPr>
        <w:t>点击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drawing>
          <wp:inline distT="0" distB="0" distL="114300" distR="114300">
            <wp:extent cx="561975" cy="333375"/>
            <wp:effectExtent l="0" t="0" r="9525" b="9525"/>
            <wp:docPr id="9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）。</w:t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761355" cy="2065655"/>
            <wp:effectExtent l="0" t="0" r="10795" b="10795"/>
            <wp:docPr id="10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3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2065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numPr>
          <w:ilvl w:val="0"/>
          <w:numId w:val="10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进入合同详情页查看合同的详细信息。</w:t>
      </w:r>
    </w:p>
    <w:p/>
    <w:p>
      <w:r>
        <w:drawing>
          <wp:inline distT="0" distB="0" distL="114300" distR="114300">
            <wp:extent cx="6644005" cy="3078480"/>
            <wp:effectExtent l="0" t="0" r="4445" b="7620"/>
            <wp:docPr id="9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2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3078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表单内容说明：</w:t>
      </w:r>
    </w:p>
    <w:p>
      <w:pPr>
        <w:numPr>
          <w:ilvl w:val="0"/>
          <w:numId w:val="11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合同基本信息：显示合同名称、合同编号、甲方、乙方、签约合同价、签约日期、计划开工时间、计划竣工时间、履约情况、账户信息、支付方式等等；</w:t>
      </w:r>
    </w:p>
    <w:p>
      <w:pPr>
        <w:numPr>
          <w:ilvl w:val="0"/>
          <w:numId w:val="11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支付方案：工程款项、支付比例、合同支付条项信息；</w:t>
      </w:r>
    </w:p>
    <w:p>
      <w:pPr>
        <w:numPr>
          <w:ilvl w:val="0"/>
          <w:numId w:val="11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合同附件：查看上传的合同附件信息；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/>
        </w:rPr>
      </w:pPr>
    </w:p>
    <w:p>
      <w:pPr>
        <w:pStyle w:val="3"/>
        <w:rPr>
          <w:rFonts w:hint="eastAsia" w:ascii="宋体" w:hAnsi="宋体" w:eastAsia="宋体" w:cs="宋体"/>
          <w:sz w:val="28"/>
          <w:szCs w:val="28"/>
        </w:rPr>
      </w:pPr>
      <w:bookmarkStart w:id="13" w:name="_Toc16933"/>
      <w:r>
        <w:rPr>
          <w:rFonts w:hint="eastAsia"/>
          <w:lang w:val="en-US" w:eastAsia="zh-CN"/>
        </w:rPr>
        <w:t>施工记录</w:t>
      </w:r>
      <w:bookmarkEnd w:id="13"/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在“项目管理-施工管理”点击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drawing>
          <wp:inline distT="0" distB="0" distL="114300" distR="114300">
            <wp:extent cx="942975" cy="304800"/>
            <wp:effectExtent l="0" t="0" r="9525" b="0"/>
            <wp:docPr id="7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）进入页面。</w:t>
      </w:r>
    </w:p>
    <w:p>
      <w:pPr>
        <w:spacing w:line="360" w:lineRule="auto"/>
      </w:pPr>
      <w:r>
        <w:drawing>
          <wp:inline distT="0" distB="0" distL="114300" distR="114300">
            <wp:extent cx="5771515" cy="2834640"/>
            <wp:effectExtent l="0" t="0" r="635" b="381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834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pStyle w:val="4"/>
        <w:rPr>
          <w:rFonts w:hint="eastAsia"/>
          <w:lang w:eastAsia="zh-CN"/>
        </w:rPr>
      </w:pPr>
      <w:bookmarkStart w:id="14" w:name="_Toc28708"/>
      <w:r>
        <w:rPr>
          <w:rFonts w:hint="eastAsia"/>
          <w:lang w:eastAsia="zh-CN"/>
        </w:rPr>
        <w:t>查看施工记录</w:t>
      </w:r>
      <w:bookmarkEnd w:id="14"/>
    </w:p>
    <w:p>
      <w:pPr>
        <w:numPr>
          <w:ilvl w:val="0"/>
          <w:numId w:val="12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在施工记录页，选择一条记录，点击（</w:t>
      </w:r>
      <w:r>
        <w:drawing>
          <wp:inline distT="0" distB="0" distL="114300" distR="114300">
            <wp:extent cx="371475" cy="228600"/>
            <wp:effectExtent l="0" t="0" r="9525" b="0"/>
            <wp:docPr id="7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3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）即可。</w:t>
      </w:r>
    </w:p>
    <w:p>
      <w:pPr>
        <w:numPr>
          <w:ilvl w:val="0"/>
          <w:numId w:val="0"/>
        </w:numPr>
        <w:ind w:leftChars="200"/>
      </w:pPr>
      <w:r>
        <w:drawing>
          <wp:inline distT="0" distB="0" distL="114300" distR="114300">
            <wp:extent cx="5440680" cy="2274570"/>
            <wp:effectExtent l="0" t="0" r="7620" b="11430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40680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</w:pPr>
    </w:p>
    <w:p>
      <w:pPr>
        <w:numPr>
          <w:ilvl w:val="0"/>
          <w:numId w:val="12"/>
        </w:numPr>
        <w:ind w:left="0" w:leftChars="0" w:firstLine="40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在当前页面弹窗显示该条记录的施工详情，点击右上角的（</w:t>
      </w:r>
      <w:r>
        <w:drawing>
          <wp:inline distT="0" distB="0" distL="114300" distR="114300">
            <wp:extent cx="361950" cy="371475"/>
            <wp:effectExtent l="0" t="0" r="0" b="9525"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按钮，可退出页面。</w:t>
      </w:r>
    </w:p>
    <w:p>
      <w:pPr>
        <w:numPr>
          <w:ilvl w:val="0"/>
          <w:numId w:val="0"/>
        </w:numPr>
        <w:ind w:leftChars="200"/>
        <w:rPr>
          <w:rFonts w:hint="eastAsia"/>
        </w:rPr>
      </w:pPr>
    </w:p>
    <w:p>
      <w:pPr>
        <w:spacing w:line="360" w:lineRule="auto"/>
      </w:pPr>
      <w:r>
        <w:drawing>
          <wp:inline distT="0" distB="0" distL="114300" distR="114300">
            <wp:extent cx="6635750" cy="3161665"/>
            <wp:effectExtent l="0" t="0" r="12700" b="635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3161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bookmarkStart w:id="15" w:name="_Toc5265"/>
      <w:r>
        <w:rPr>
          <w:rFonts w:hint="eastAsia"/>
          <w:lang w:eastAsia="zh-CN"/>
        </w:rPr>
        <w:t>创建施工记录</w:t>
      </w:r>
      <w:bookmarkEnd w:id="15"/>
    </w:p>
    <w:p>
      <w:pPr>
        <w:ind w:firstLineChars="0"/>
        <w:rPr>
          <w:rFonts w:hint="eastAsia" w:ascii="宋体" w:hAnsi="宋体" w:eastAsia="宋体" w:cs="宋体"/>
          <w:b/>
          <w:bCs/>
          <w:color w:val="FFFFFF" w:themeColor="background1"/>
          <w:sz w:val="28"/>
          <w:szCs w:val="28"/>
          <w:shd w:val="clear" w:fill="ED7D31" w:themeFill="accent2"/>
          <w:lang w:val="en-US" w:eastAsia="zh-CN"/>
          <w14:textFill>
            <w14:solidFill>
              <w14:schemeClr w14:val="bg1"/>
            </w14:solidFill>
          </w14:textFill>
        </w:rPr>
      </w:pPr>
    </w:p>
    <w:p>
      <w:pPr>
        <w:numPr>
          <w:ilvl w:val="0"/>
          <w:numId w:val="13"/>
        </w:numPr>
        <w:ind w:left="0" w:leftChars="0" w:firstLine="48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在“项目管理-施工管理”点击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drawing>
          <wp:inline distT="0" distB="0" distL="114300" distR="114300">
            <wp:extent cx="1247775" cy="295275"/>
            <wp:effectExtent l="0" t="0" r="9525" b="9525"/>
            <wp:docPr id="7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8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）进入页面。</w:t>
      </w:r>
    </w:p>
    <w:p>
      <w:pPr>
        <w:ind w:firstLine="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281805" cy="2672080"/>
            <wp:effectExtent l="0" t="0" r="4445" b="1397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281805" cy="267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13"/>
        </w:numPr>
        <w:ind w:left="0" w:leftChars="0" w:firstLine="40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创建施工记录页，填写完整记录内容，点击（</w:t>
      </w: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50545" cy="353060"/>
            <wp:effectExtent l="0" t="0" r="1905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50545" cy="353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）即可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4955540" cy="2420620"/>
            <wp:effectExtent l="0" t="0" r="16510" b="1778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55540" cy="2420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表单内容说明：</w:t>
      </w:r>
    </w:p>
    <w:p>
      <w:pPr>
        <w:numPr>
          <w:ilvl w:val="0"/>
          <w:numId w:val="14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施工时间（必选）：只可选择当天或前7天内的时间进行填写；</w:t>
      </w:r>
    </w:p>
    <w:p>
      <w:pPr>
        <w:numPr>
          <w:ilvl w:val="0"/>
          <w:numId w:val="14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施工人员（必填）：当前账号的用户；</w:t>
      </w:r>
    </w:p>
    <w:p>
      <w:pPr>
        <w:numPr>
          <w:ilvl w:val="0"/>
          <w:numId w:val="14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工程名称（必选）：选择正在施工中的项目；</w:t>
      </w:r>
    </w:p>
    <w:p>
      <w:pPr>
        <w:numPr>
          <w:ilvl w:val="0"/>
          <w:numId w:val="14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实际工程量（必选）：根据实际工程进展情况来填写进度；</w:t>
      </w:r>
    </w:p>
    <w:p>
      <w:pPr>
        <w:numPr>
          <w:ilvl w:val="0"/>
          <w:numId w:val="14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施工项目及其内容（必选）：如实填写施工现场情况的记录；</w:t>
      </w:r>
    </w:p>
    <w:p>
      <w:pPr>
        <w:numPr>
          <w:ilvl w:val="0"/>
          <w:numId w:val="14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现场图片（必填）：拍照上传现场照片；</w:t>
      </w:r>
    </w:p>
    <w:p>
      <w:pPr>
        <w:numPr>
          <w:ilvl w:val="0"/>
          <w:numId w:val="14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备注信息（选填）：填写备注信息；</w:t>
      </w:r>
    </w:p>
    <w:p>
      <w:pPr>
        <w:numPr>
          <w:ilvl w:val="0"/>
          <w:numId w:val="14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施工记录上传（选填）：如有线下范本记录，可拍照上传；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按钮操作说明：</w:t>
      </w: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/>
          <w:lang w:eastAsia="zh-CN"/>
        </w:rPr>
        <w:t>（</w:t>
      </w:r>
      <w:r>
        <w:drawing>
          <wp:inline distT="0" distB="0" distL="114300" distR="114300">
            <wp:extent cx="581025" cy="352425"/>
            <wp:effectExtent l="0" t="0" r="9525" b="952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提交成功后为“已发布”状态，不可再编辑；</w:t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/>
          <w:lang w:eastAsia="zh-CN"/>
        </w:rPr>
        <w:t>（</w:t>
      </w:r>
      <w:r>
        <w:drawing>
          <wp:inline distT="0" distB="0" distL="114300" distR="114300">
            <wp:extent cx="571500" cy="342900"/>
            <wp:effectExtent l="0" t="0" r="0" b="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保存成功后为“待发布”状态，可再编辑；</w:t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/>
          <w:lang w:eastAsia="zh-CN"/>
        </w:rPr>
        <w:t>（</w:t>
      </w:r>
      <w:r>
        <w:drawing>
          <wp:inline distT="0" distB="0" distL="114300" distR="114300">
            <wp:extent cx="581025" cy="342900"/>
            <wp:effectExtent l="0" t="0" r="9525" b="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取消当前编辑的内容；</w:t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FF0000"/>
          <w:spacing w:val="8"/>
          <w:kern w:val="0"/>
          <w:sz w:val="28"/>
          <w:szCs w:val="28"/>
          <w:lang w:val="en-US" w:eastAsia="zh-CN"/>
        </w:rPr>
      </w:pPr>
    </w:p>
    <w:p>
      <w:pPr>
        <w:pStyle w:val="3"/>
        <w:rPr>
          <w:rFonts w:hint="eastAsia" w:ascii="宋体" w:hAnsi="宋体" w:eastAsia="宋体" w:cs="宋体"/>
          <w:sz w:val="28"/>
          <w:szCs w:val="28"/>
        </w:rPr>
      </w:pPr>
      <w:bookmarkStart w:id="16" w:name="_Toc8059"/>
      <w:r>
        <w:rPr>
          <w:rFonts w:hint="eastAsia" w:ascii="宋体" w:hAnsi="宋体" w:eastAsia="宋体" w:cs="宋体"/>
          <w:sz w:val="28"/>
          <w:szCs w:val="28"/>
          <w:lang w:eastAsia="zh-CN"/>
        </w:rPr>
        <w:t>工程支付</w:t>
      </w:r>
      <w:bookmarkEnd w:id="16"/>
    </w:p>
    <w:p>
      <w:pPr>
        <w:numPr>
          <w:ilvl w:val="0"/>
          <w:numId w:val="15"/>
        </w:numPr>
        <w:ind w:left="0" w:leftChars="0" w:firstLine="592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在“项目管理—工程支付”点击（</w:t>
      </w:r>
      <w:r>
        <w:drawing>
          <wp:inline distT="0" distB="0" distL="114300" distR="114300">
            <wp:extent cx="952500" cy="257175"/>
            <wp:effectExtent l="0" t="0" r="0" b="9525"/>
            <wp:docPr id="8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）进入页面。</w:t>
      </w:r>
    </w:p>
    <w:p>
      <w:pPr>
        <w:numPr>
          <w:ilvl w:val="0"/>
          <w:numId w:val="0"/>
        </w:numPr>
        <w:ind w:leftChars="200"/>
      </w:pPr>
      <w:r>
        <w:drawing>
          <wp:inline distT="0" distB="0" distL="114300" distR="114300">
            <wp:extent cx="4987925" cy="3134360"/>
            <wp:effectExtent l="0" t="0" r="3175" b="8890"/>
            <wp:docPr id="6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3134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栏目内容说明：</w:t>
      </w:r>
    </w:p>
    <w:p>
      <w:pPr>
        <w:numPr>
          <w:ilvl w:val="0"/>
          <w:numId w:val="16"/>
        </w:num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条件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搜索区：按支付证明编号、项目名称等进行条件搜索。</w:t>
      </w:r>
    </w:p>
    <w:p>
      <w:pPr>
        <w:numPr>
          <w:ilvl w:val="0"/>
          <w:numId w:val="16"/>
        </w:num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支付数据：显示总支付、待支付、已支付、未申请、审批中的金额；</w:t>
      </w:r>
    </w:p>
    <w:p>
      <w:pPr>
        <w:numPr>
          <w:ilvl w:val="0"/>
          <w:numId w:val="16"/>
        </w:num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支付列表：每笔款项的申请记录列表，按状态可分为“审批中、待支付、已支付”。</w:t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bookmarkStart w:id="17" w:name="_Toc19416"/>
      <w:r>
        <w:rPr>
          <w:rFonts w:hint="eastAsia"/>
          <w:lang w:eastAsia="zh-CN"/>
        </w:rPr>
        <w:t>查看支付详情</w:t>
      </w:r>
      <w:bookmarkEnd w:id="17"/>
    </w:p>
    <w:p>
      <w:pPr>
        <w:numPr>
          <w:ilvl w:val="0"/>
          <w:numId w:val="17"/>
        </w:numPr>
        <w:ind w:left="0" w:leftChars="0" w:firstLine="592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在某一条支付列表信息中，点击（</w:t>
      </w:r>
      <w:r>
        <w:drawing>
          <wp:inline distT="0" distB="0" distL="114300" distR="114300">
            <wp:extent cx="333375" cy="228600"/>
            <wp:effectExtent l="0" t="0" r="9525" b="0"/>
            <wp:docPr id="6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9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476240" cy="2447925"/>
            <wp:effectExtent l="0" t="0" r="10160" b="9525"/>
            <wp:docPr id="6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7624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7"/>
        </w:numPr>
        <w:ind w:left="0" w:leftChars="0" w:firstLine="592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弹窗显示该条信息的支付详情，点击（</w:t>
      </w:r>
      <w:r>
        <w:drawing>
          <wp:inline distT="0" distB="0" distL="114300" distR="114300">
            <wp:extent cx="295275" cy="361950"/>
            <wp:effectExtent l="0" t="0" r="9525" b="0"/>
            <wp:docPr id="6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6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）进行关闭；</w:t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943600" cy="2937510"/>
            <wp:effectExtent l="0" t="0" r="0" b="15240"/>
            <wp:docPr id="6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7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7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表单内容说明：</w:t>
      </w:r>
    </w:p>
    <w:p>
      <w:pPr>
        <w:numPr>
          <w:ilvl w:val="0"/>
          <w:numId w:val="11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合同支付信息：显示支付情况、合同信息、收款人信息、账户信息、支付方式等等；</w:t>
      </w:r>
    </w:p>
    <w:p>
      <w:pPr>
        <w:numPr>
          <w:ilvl w:val="0"/>
          <w:numId w:val="11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支付证明：只有审批通过后，才会有支付证明二维码；</w:t>
      </w:r>
    </w:p>
    <w:p>
      <w:pPr>
        <w:numPr>
          <w:ilvl w:val="0"/>
          <w:numId w:val="11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审批过程：显示该笔支付的审批记录情况；</w:t>
      </w:r>
    </w:p>
    <w:p>
      <w:pPr>
        <w:rPr>
          <w:rFonts w:hint="eastAsia"/>
        </w:rPr>
      </w:pPr>
    </w:p>
    <w:p>
      <w:pPr>
        <w:numPr>
          <w:ilvl w:val="0"/>
          <w:numId w:val="0"/>
        </w:numPr>
        <w:ind w:leftChars="200"/>
      </w:pPr>
    </w:p>
    <w:p>
      <w:pPr>
        <w:pStyle w:val="4"/>
        <w:rPr>
          <w:rFonts w:hint="eastAsia"/>
        </w:rPr>
      </w:pPr>
      <w:bookmarkStart w:id="18" w:name="_Toc32354"/>
      <w:r>
        <w:rPr>
          <w:rFonts w:hint="eastAsia"/>
          <w:lang w:eastAsia="zh-CN"/>
        </w:rPr>
        <w:t>打印支付审批表</w:t>
      </w:r>
      <w:bookmarkEnd w:id="18"/>
    </w:p>
    <w:p>
      <w:pPr>
        <w:numPr>
          <w:ilvl w:val="0"/>
          <w:numId w:val="18"/>
        </w:numPr>
        <w:ind w:left="0" w:leftChars="0" w:firstLine="592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在某一条“待支付、已支付”列表信息中，点击（</w:t>
      </w:r>
      <w:r>
        <w:drawing>
          <wp:inline distT="0" distB="0" distL="114300" distR="114300">
            <wp:extent cx="352425" cy="238125"/>
            <wp:effectExtent l="0" t="0" r="9525" b="9525"/>
            <wp:docPr id="6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</w:p>
    <w:p>
      <w:pPr>
        <w:numPr>
          <w:ilvl w:val="0"/>
          <w:numId w:val="0"/>
        </w:numPr>
        <w:ind w:leftChars="200"/>
      </w:pPr>
      <w:r>
        <w:drawing>
          <wp:inline distT="0" distB="0" distL="114300" distR="114300">
            <wp:extent cx="5734050" cy="2148205"/>
            <wp:effectExtent l="0" t="0" r="0" b="4445"/>
            <wp:docPr id="6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3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148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18"/>
        </w:numPr>
        <w:ind w:left="0" w:leftChars="0" w:firstLine="592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在新的窗口打开审批表信息，点击右下角（</w:t>
      </w:r>
      <w:r>
        <w:drawing>
          <wp:inline distT="0" distB="0" distL="114300" distR="114300">
            <wp:extent cx="733425" cy="419100"/>
            <wp:effectExtent l="0" t="0" r="9525" b="0"/>
            <wp:docPr id="7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2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）按钮。</w:t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</w:pPr>
      <w:r>
        <w:drawing>
          <wp:inline distT="0" distB="0" distL="114300" distR="114300">
            <wp:extent cx="4199890" cy="2988945"/>
            <wp:effectExtent l="0" t="0" r="10160" b="1905"/>
            <wp:docPr id="6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3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199890" cy="2988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</w:pPr>
    </w:p>
    <w:p>
      <w:pPr>
        <w:numPr>
          <w:ilvl w:val="0"/>
          <w:numId w:val="0"/>
        </w:numPr>
        <w:ind w:leftChars="200"/>
      </w:pPr>
    </w:p>
    <w:p>
      <w:pPr>
        <w:numPr>
          <w:ilvl w:val="0"/>
          <w:numId w:val="18"/>
        </w:numPr>
        <w:ind w:left="0" w:leftChars="0" w:firstLine="592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选择好目标打印机进行打印。</w:t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029960" cy="4050030"/>
            <wp:effectExtent l="0" t="0" r="8890" b="7620"/>
            <wp:docPr id="7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029960" cy="4050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bookmarkStart w:id="19" w:name="_Toc8983"/>
      <w:r>
        <w:rPr>
          <w:rFonts w:hint="eastAsia"/>
          <w:lang w:eastAsia="zh-CN"/>
        </w:rPr>
        <w:t>申请预付款</w:t>
      </w:r>
      <w:bookmarkEnd w:id="19"/>
    </w:p>
    <w:p>
      <w:r>
        <w:drawing>
          <wp:inline distT="0" distB="0" distL="114300" distR="114300">
            <wp:extent cx="6642735" cy="1027430"/>
            <wp:effectExtent l="0" t="0" r="5715" b="1270"/>
            <wp:docPr id="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1027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（申请条件）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numPr>
          <w:ilvl w:val="0"/>
          <w:numId w:val="15"/>
        </w:numPr>
        <w:ind w:left="0" w:leftChars="0" w:firstLine="592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在“项目管理—工程支付”点击（</w:t>
      </w:r>
      <w:r>
        <w:drawing>
          <wp:inline distT="0" distB="0" distL="114300" distR="114300">
            <wp:extent cx="1123950" cy="314325"/>
            <wp:effectExtent l="0" t="0" r="0" b="9525"/>
            <wp:docPr id="7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34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进入页面。</w:t>
      </w:r>
    </w:p>
    <w:p>
      <w:pPr>
        <w:spacing w:line="360" w:lineRule="auto"/>
      </w:pPr>
      <w:r>
        <w:drawing>
          <wp:inline distT="0" distB="0" distL="114300" distR="114300">
            <wp:extent cx="5346065" cy="3237230"/>
            <wp:effectExtent l="0" t="0" r="6985" b="1270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346065" cy="3237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numPr>
          <w:ilvl w:val="0"/>
          <w:numId w:val="15"/>
        </w:numPr>
        <w:spacing w:line="360" w:lineRule="auto"/>
        <w:ind w:left="0" w:leftChars="0" w:firstLine="40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在申请支付页面，选择合同名称，支付款项为“</w:t>
      </w:r>
      <w:r>
        <w:rPr>
          <w:rFonts w:hint="eastAsia"/>
          <w:sz w:val="28"/>
          <w:szCs w:val="28"/>
          <w:shd w:val="clear"/>
          <w:lang w:eastAsia="zh-CN"/>
        </w:rPr>
        <w:t>预付款</w:t>
      </w:r>
      <w:r>
        <w:rPr>
          <w:rFonts w:hint="eastAsia"/>
          <w:sz w:val="28"/>
          <w:szCs w:val="28"/>
          <w:lang w:eastAsia="zh-CN"/>
        </w:rPr>
        <w:t>”，填写支付金额、选择审批人员。</w:t>
      </w:r>
    </w:p>
    <w:p>
      <w:pPr>
        <w:numPr>
          <w:ilvl w:val="0"/>
          <w:numId w:val="0"/>
        </w:numPr>
        <w:spacing w:line="360" w:lineRule="auto"/>
        <w:ind w:left="400" w:leftChars="0"/>
      </w:pPr>
      <w:r>
        <w:drawing>
          <wp:inline distT="0" distB="0" distL="114300" distR="114300">
            <wp:extent cx="6643370" cy="1884680"/>
            <wp:effectExtent l="0" t="0" r="5080" b="1270"/>
            <wp:docPr id="3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1884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表单内容说明：</w:t>
      </w:r>
    </w:p>
    <w:p>
      <w:pPr>
        <w:numPr>
          <w:ilvl w:val="0"/>
          <w:numId w:val="19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合同名称（必选）：选择施工中可以申请支付的合同；</w:t>
      </w:r>
    </w:p>
    <w:p>
      <w:pPr>
        <w:widowControl w:val="0"/>
        <w:numPr>
          <w:ilvl w:val="0"/>
          <w:numId w:val="19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支付款项（必选）：款项包括预付款、进度款、结算款、质量保证金；</w:t>
      </w:r>
    </w:p>
    <w:p>
      <w:pPr>
        <w:widowControl w:val="0"/>
        <w:numPr>
          <w:ilvl w:val="0"/>
          <w:numId w:val="19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支付金额（必选）：系统会根据合同计划算出金额，也可对金额进行修改；</w:t>
      </w:r>
    </w:p>
    <w:p>
      <w:pPr>
        <w:widowControl w:val="0"/>
        <w:numPr>
          <w:ilvl w:val="0"/>
          <w:numId w:val="19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审批人员（必选）：选择指定下级审批人员；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lang w:eastAsia="zh-CN"/>
        </w:rPr>
      </w:pPr>
    </w:p>
    <w:p>
      <w:pPr>
        <w:numPr>
          <w:ilvl w:val="0"/>
          <w:numId w:val="15"/>
        </w:numPr>
        <w:spacing w:line="360" w:lineRule="auto"/>
        <w:ind w:left="0" w:leftChars="0" w:firstLine="40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选择合同支付条款（</w:t>
      </w:r>
      <w:r>
        <w:drawing>
          <wp:inline distT="0" distB="0" distL="114300" distR="114300">
            <wp:extent cx="1238250" cy="295275"/>
            <wp:effectExtent l="0" t="0" r="0" b="9525"/>
            <wp:docPr id="3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spacing w:line="360" w:lineRule="auto"/>
        <w:ind w:left="400" w:leftChars="0"/>
      </w:pPr>
      <w:r>
        <w:drawing>
          <wp:inline distT="0" distB="0" distL="114300" distR="114300">
            <wp:extent cx="6645275" cy="1025525"/>
            <wp:effectExtent l="0" t="0" r="3175" b="3175"/>
            <wp:docPr id="4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3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1025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color w:val="FF0000"/>
          <w:sz w:val="28"/>
          <w:szCs w:val="28"/>
          <w:lang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*</w:t>
      </w:r>
      <w:r>
        <w:rPr>
          <w:rFonts w:hint="eastAsia"/>
          <w:color w:val="FF0000"/>
          <w:sz w:val="28"/>
          <w:szCs w:val="28"/>
          <w:lang w:eastAsia="zh-CN"/>
        </w:rPr>
        <w:t>线上条款申请，必需要满足“项目开工”和“施工记录”两个条件；</w:t>
      </w:r>
    </w:p>
    <w:p>
      <w:pPr>
        <w:numPr>
          <w:ilvl w:val="0"/>
          <w:numId w:val="0"/>
        </w:numPr>
        <w:spacing w:line="360" w:lineRule="auto"/>
        <w:ind w:left="400" w:leftChars="0"/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条款说明：</w:t>
      </w:r>
    </w:p>
    <w:p>
      <w:pPr>
        <w:numPr>
          <w:ilvl w:val="0"/>
          <w:numId w:val="2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选择施工记录：施工单位需事先提交好施工记录，选择后提交。</w:t>
      </w:r>
      <w:r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（详见“创建施工记录”）</w:t>
      </w:r>
      <w:r>
        <w:rPr>
          <w:rFonts w:hint="eastAsia"/>
          <w:color w:val="ED7D31" w:themeColor="accent2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  <w:t xml:space="preserve">  </w:t>
      </w:r>
      <w:r>
        <w:rPr>
          <w:rFonts w:hint="eastAsia"/>
          <w:sz w:val="28"/>
          <w:szCs w:val="28"/>
          <w:lang w:val="en-US" w:eastAsia="zh-CN"/>
        </w:rPr>
        <w:t xml:space="preserve"> 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4843145" cy="3273425"/>
            <wp:effectExtent l="0" t="0" r="14605" b="3175"/>
            <wp:docPr id="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843145" cy="327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lang w:eastAsia="zh-CN"/>
        </w:rPr>
      </w:pP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sz w:val="28"/>
          <w:szCs w:val="28"/>
          <w:lang w:eastAsia="zh-CN"/>
        </w:rPr>
        <w:t>项目未开工：请提醒业主进行项目开工信息提交，详见“项目开工”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  <w:r>
        <w:drawing>
          <wp:inline distT="0" distB="0" distL="114300" distR="114300">
            <wp:extent cx="6645275" cy="975995"/>
            <wp:effectExtent l="0" t="0" r="3175" b="14605"/>
            <wp:docPr id="5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75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15"/>
        </w:numPr>
        <w:spacing w:line="360" w:lineRule="auto"/>
        <w:ind w:left="0" w:leftChars="0" w:firstLine="40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完成申请条件后，点击（</w:t>
      </w:r>
      <w:r>
        <w:drawing>
          <wp:inline distT="0" distB="0" distL="114300" distR="114300">
            <wp:extent cx="857250" cy="342900"/>
            <wp:effectExtent l="0" t="0" r="0" b="0"/>
            <wp:docPr id="4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sz w:val="28"/>
          <w:szCs w:val="28"/>
          <w:lang w:eastAsia="zh-CN"/>
        </w:rPr>
      </w:pPr>
      <w:r>
        <w:drawing>
          <wp:inline distT="0" distB="0" distL="114300" distR="114300">
            <wp:extent cx="6634480" cy="2721610"/>
            <wp:effectExtent l="0" t="0" r="13970" b="2540"/>
            <wp:docPr id="5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7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634480" cy="2721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lang w:eastAsia="zh-CN"/>
        </w:rPr>
      </w:pPr>
    </w:p>
    <w:p>
      <w:pPr>
        <w:numPr>
          <w:ilvl w:val="0"/>
          <w:numId w:val="15"/>
        </w:numPr>
        <w:spacing w:line="360" w:lineRule="auto"/>
        <w:ind w:left="0" w:leftChars="0" w:firstLine="40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输入审核密码，点击（</w:t>
      </w:r>
      <w:r>
        <w:drawing>
          <wp:inline distT="0" distB="0" distL="114300" distR="114300">
            <wp:extent cx="638175" cy="390525"/>
            <wp:effectExtent l="0" t="0" r="9525" b="9525"/>
            <wp:docPr id="5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  <w:r>
        <w:drawing>
          <wp:inline distT="0" distB="0" distL="114300" distR="114300">
            <wp:extent cx="5962015" cy="2715260"/>
            <wp:effectExtent l="0" t="0" r="635" b="8890"/>
            <wp:docPr id="5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62015" cy="2715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15"/>
        </w:numPr>
        <w:spacing w:line="360" w:lineRule="auto"/>
        <w:ind w:left="0" w:leftChars="0" w:firstLine="40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申请成功，该笔款项进入“审批中”状态，待审批通过后生成支付证明。</w:t>
      </w:r>
      <w:r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（详见：工程支付—查看支付详情）</w:t>
      </w:r>
      <w:r>
        <w:rPr>
          <w:rFonts w:hint="eastAsia"/>
          <w:sz w:val="28"/>
          <w:szCs w:val="28"/>
          <w:lang w:val="en-US" w:eastAsia="zh-CN"/>
        </w:rPr>
        <w:t xml:space="preserve">  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637655" cy="1898015"/>
            <wp:effectExtent l="0" t="0" r="10795" b="6985"/>
            <wp:docPr id="5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1898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bookmarkStart w:id="20" w:name="_Toc5743"/>
      <w:r>
        <w:rPr>
          <w:rFonts w:hint="eastAsia"/>
          <w:lang w:eastAsia="zh-CN"/>
        </w:rPr>
        <w:t>申请进度款</w:t>
      </w:r>
      <w:bookmarkEnd w:id="20"/>
    </w:p>
    <w:p>
      <w:r>
        <w:drawing>
          <wp:inline distT="0" distB="0" distL="114300" distR="114300">
            <wp:extent cx="6641465" cy="797560"/>
            <wp:effectExtent l="0" t="0" r="6985" b="2540"/>
            <wp:docPr id="11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46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797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（形象方式申请条件）</w:t>
      </w:r>
    </w:p>
    <w:p>
      <w:pPr>
        <w:jc w:val="center"/>
        <w:rPr>
          <w:rFonts w:hint="eastAsia"/>
          <w:lang w:eastAsia="zh-CN"/>
        </w:rPr>
      </w:pPr>
    </w:p>
    <w:p>
      <w:pPr>
        <w:jc w:val="center"/>
        <w:rPr>
          <w:rFonts w:hint="eastAsia"/>
          <w:lang w:eastAsia="zh-CN"/>
        </w:rPr>
      </w:pPr>
      <w:r>
        <w:drawing>
          <wp:inline distT="0" distB="0" distL="114300" distR="114300">
            <wp:extent cx="6645275" cy="965835"/>
            <wp:effectExtent l="0" t="0" r="3175" b="5715"/>
            <wp:docPr id="11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47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65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（进度方式申请条件）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numPr>
          <w:ilvl w:val="0"/>
          <w:numId w:val="21"/>
        </w:numPr>
        <w:ind w:left="0" w:leftChars="0" w:firstLine="592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在“项目管理—工程支付”点击（</w:t>
      </w:r>
      <w:r>
        <w:drawing>
          <wp:inline distT="0" distB="0" distL="114300" distR="114300">
            <wp:extent cx="1123950" cy="314325"/>
            <wp:effectExtent l="0" t="0" r="0" b="9525"/>
            <wp:docPr id="9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34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进入页面。</w:t>
      </w:r>
    </w:p>
    <w:p>
      <w:pPr>
        <w:spacing w:line="360" w:lineRule="auto"/>
      </w:pPr>
      <w:r>
        <w:drawing>
          <wp:inline distT="0" distB="0" distL="114300" distR="114300">
            <wp:extent cx="5346065" cy="3237230"/>
            <wp:effectExtent l="0" t="0" r="6985" b="1270"/>
            <wp:docPr id="9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346065" cy="3237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numPr>
          <w:ilvl w:val="0"/>
          <w:numId w:val="21"/>
        </w:numPr>
        <w:spacing w:line="360" w:lineRule="auto"/>
        <w:ind w:left="0" w:leftChars="0"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在申请支付页面，选择合同名称，支付款项为“</w:t>
      </w:r>
      <w:r>
        <w:rPr>
          <w:rFonts w:hint="eastAsia"/>
          <w:sz w:val="28"/>
          <w:szCs w:val="28"/>
          <w:shd w:val="clear"/>
          <w:lang w:eastAsia="zh-CN"/>
        </w:rPr>
        <w:t>第</w:t>
      </w:r>
      <w:r>
        <w:rPr>
          <w:rFonts w:hint="eastAsia"/>
          <w:sz w:val="28"/>
          <w:szCs w:val="28"/>
          <w:shd w:val="clear"/>
          <w:lang w:val="en-US" w:eastAsia="zh-CN"/>
        </w:rPr>
        <w:t>X期进度款（形象方式）/进度款（进度方式）</w:t>
      </w:r>
      <w:r>
        <w:rPr>
          <w:rFonts w:hint="eastAsia"/>
          <w:sz w:val="28"/>
          <w:szCs w:val="28"/>
          <w:lang w:eastAsia="zh-CN"/>
        </w:rPr>
        <w:t>”，填写支付金额、选择审批人员。</w:t>
      </w:r>
    </w:p>
    <w:p>
      <w:pPr>
        <w:numPr>
          <w:ilvl w:val="0"/>
          <w:numId w:val="0"/>
        </w:numPr>
        <w:spacing w:line="360" w:lineRule="auto"/>
        <w:ind w:left="400" w:leftChars="0"/>
      </w:pPr>
      <w:r>
        <w:drawing>
          <wp:inline distT="0" distB="0" distL="114300" distR="114300">
            <wp:extent cx="6635115" cy="1388745"/>
            <wp:effectExtent l="0" t="0" r="13335" b="1905"/>
            <wp:docPr id="114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48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1388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表单内容说明：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1、合同名称（必选）：选择施工中可以申请支付的合同；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2、支付款项（必选）：款项包括预付款、第X期进度款/进度款、结算款、质量保证金；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3、支付金额（必选）：系统会根据合同计划算出金额，也可对金额进行修改；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4、审批人员（必选）：选择指定下级审批人员；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lang w:eastAsia="zh-CN"/>
        </w:rPr>
      </w:pPr>
    </w:p>
    <w:p>
      <w:pPr>
        <w:numPr>
          <w:ilvl w:val="0"/>
          <w:numId w:val="21"/>
        </w:numPr>
        <w:spacing w:line="360" w:lineRule="auto"/>
        <w:ind w:left="0" w:leftChars="0"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选择合同支付条款（</w:t>
      </w:r>
      <w:r>
        <w:drawing>
          <wp:inline distT="0" distB="0" distL="114300" distR="114300">
            <wp:extent cx="1238250" cy="295275"/>
            <wp:effectExtent l="0" t="0" r="0" b="9525"/>
            <wp:docPr id="10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spacing w:line="360" w:lineRule="auto"/>
        <w:ind w:left="400" w:leftChars="0"/>
      </w:pPr>
      <w:r>
        <w:drawing>
          <wp:inline distT="0" distB="0" distL="114300" distR="114300">
            <wp:extent cx="6642100" cy="1194435"/>
            <wp:effectExtent l="0" t="0" r="6350" b="5715"/>
            <wp:docPr id="11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49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194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color w:val="FF0000"/>
          <w:sz w:val="28"/>
          <w:szCs w:val="28"/>
          <w:lang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*</w:t>
      </w:r>
      <w:r>
        <w:rPr>
          <w:rFonts w:hint="eastAsia"/>
          <w:color w:val="FF0000"/>
          <w:sz w:val="28"/>
          <w:szCs w:val="28"/>
          <w:lang w:eastAsia="zh-CN"/>
        </w:rPr>
        <w:t>线上条款申请，必需要满足“项目进度”“施工记录”“监理</w:t>
      </w:r>
      <w:r>
        <w:rPr>
          <w:rFonts w:hint="eastAsia"/>
          <w:color w:val="FF0000"/>
          <w:sz w:val="28"/>
          <w:szCs w:val="28"/>
          <w:lang w:val="en-US" w:eastAsia="zh-CN"/>
        </w:rPr>
        <w:t>/</w:t>
      </w:r>
      <w:r>
        <w:rPr>
          <w:rFonts w:hint="eastAsia"/>
          <w:color w:val="FF0000"/>
          <w:sz w:val="28"/>
          <w:szCs w:val="28"/>
          <w:lang w:eastAsia="zh-CN"/>
        </w:rPr>
        <w:t>村监</w:t>
      </w:r>
      <w:r>
        <w:rPr>
          <w:rFonts w:hint="eastAsia"/>
          <w:color w:val="FF0000"/>
          <w:sz w:val="28"/>
          <w:szCs w:val="28"/>
          <w:lang w:val="en-US" w:eastAsia="zh-CN"/>
        </w:rPr>
        <w:t>/业主记录</w:t>
      </w:r>
      <w:r>
        <w:rPr>
          <w:rFonts w:hint="eastAsia"/>
          <w:color w:val="FF0000"/>
          <w:sz w:val="28"/>
          <w:szCs w:val="28"/>
          <w:lang w:eastAsia="zh-CN"/>
        </w:rPr>
        <w:t>”三个条件；进度方式无“项目进度”要求</w:t>
      </w:r>
    </w:p>
    <w:p>
      <w:pPr>
        <w:numPr>
          <w:ilvl w:val="0"/>
          <w:numId w:val="0"/>
        </w:numPr>
        <w:spacing w:line="360" w:lineRule="auto"/>
        <w:ind w:left="400" w:leftChars="0"/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条款说明</w:t>
      </w:r>
      <w:r>
        <w:rPr>
          <w:rFonts w:hint="eastAsia" w:ascii="宋体" w:hAnsi="宋体" w:eastAsia="宋体" w:cs="宋体"/>
          <w:b w:val="0"/>
          <w:bCs w:val="0"/>
          <w:sz w:val="28"/>
          <w:szCs w:val="28"/>
          <w:lang w:eastAsia="zh-CN"/>
        </w:rPr>
        <w:t>（进度方式无“项目进步”要求）</w:t>
      </w: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：</w:t>
      </w:r>
    </w:p>
    <w:p>
      <w:pPr>
        <w:numPr>
          <w:ilvl w:val="0"/>
          <w:numId w:val="0"/>
        </w:numPr>
        <w:spacing w:line="360" w:lineRule="auto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1、</w:t>
      </w:r>
      <w:r>
        <w:rPr>
          <w:rFonts w:hint="eastAsia"/>
          <w:sz w:val="28"/>
          <w:szCs w:val="28"/>
          <w:lang w:eastAsia="zh-CN"/>
        </w:rPr>
        <w:t>项目进度：以监理</w:t>
      </w:r>
      <w:r>
        <w:rPr>
          <w:rFonts w:hint="eastAsia"/>
          <w:sz w:val="28"/>
          <w:szCs w:val="28"/>
          <w:lang w:val="en-US" w:eastAsia="zh-CN"/>
        </w:rPr>
        <w:t>/村监/业主提交的实际工程量进度为准</w:t>
      </w:r>
      <w:r>
        <w:rPr>
          <w:rFonts w:hint="eastAsia"/>
          <w:sz w:val="28"/>
          <w:szCs w:val="28"/>
          <w:lang w:eastAsia="zh-CN"/>
        </w:rPr>
        <w:t>。</w:t>
      </w:r>
      <w:r>
        <w:rPr>
          <w:rFonts w:hint="eastAsia"/>
          <w:sz w:val="28"/>
          <w:szCs w:val="28"/>
          <w:lang w:val="en-US" w:eastAsia="zh-CN"/>
        </w:rPr>
        <w:t xml:space="preserve"> </w:t>
      </w: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sz w:val="28"/>
          <w:szCs w:val="28"/>
          <w:lang w:eastAsia="zh-CN"/>
        </w:rPr>
        <w:t>选择施工记录：施工单位需事先提交好施工记录，选择后提交。</w:t>
      </w:r>
      <w:r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（详见“创建施工记录”）</w:t>
      </w:r>
      <w:r>
        <w:rPr>
          <w:rFonts w:hint="eastAsia"/>
          <w:color w:val="ED7D31" w:themeColor="accent2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  <w:t xml:space="preserve">  </w:t>
      </w:r>
      <w:r>
        <w:rPr>
          <w:rFonts w:hint="eastAsia"/>
          <w:sz w:val="28"/>
          <w:szCs w:val="28"/>
          <w:lang w:val="en-US" w:eastAsia="zh-CN"/>
        </w:rPr>
        <w:t xml:space="preserve"> 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4843145" cy="3273425"/>
            <wp:effectExtent l="0" t="0" r="14605" b="3175"/>
            <wp:docPr id="10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843145" cy="327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lang w:eastAsia="zh-CN"/>
        </w:rPr>
      </w:pP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sz w:val="28"/>
          <w:szCs w:val="28"/>
          <w:lang w:eastAsia="zh-CN"/>
        </w:rPr>
        <w:t>监理</w:t>
      </w:r>
      <w:r>
        <w:rPr>
          <w:rFonts w:hint="eastAsia"/>
          <w:sz w:val="28"/>
          <w:szCs w:val="28"/>
          <w:lang w:val="en-US" w:eastAsia="zh-CN"/>
        </w:rPr>
        <w:t>/村监/业主记录</w:t>
      </w:r>
      <w:r>
        <w:rPr>
          <w:rFonts w:hint="eastAsia"/>
          <w:sz w:val="28"/>
          <w:szCs w:val="28"/>
          <w:lang w:eastAsia="zh-CN"/>
        </w:rPr>
        <w:t>：必需要满足条件数量的记录才可发起申请。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21"/>
        </w:numPr>
        <w:spacing w:line="360" w:lineRule="auto"/>
        <w:ind w:left="0" w:leftChars="0"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完成申请条件后，点击（</w:t>
      </w:r>
      <w:r>
        <w:drawing>
          <wp:inline distT="0" distB="0" distL="114300" distR="114300">
            <wp:extent cx="857250" cy="342900"/>
            <wp:effectExtent l="0" t="0" r="0" b="0"/>
            <wp:docPr id="10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sz w:val="28"/>
          <w:szCs w:val="28"/>
          <w:lang w:eastAsia="zh-CN"/>
        </w:rPr>
      </w:pPr>
      <w:r>
        <w:drawing>
          <wp:inline distT="0" distB="0" distL="114300" distR="114300">
            <wp:extent cx="6416675" cy="2758440"/>
            <wp:effectExtent l="0" t="0" r="3175" b="3810"/>
            <wp:docPr id="116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50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416675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lang w:eastAsia="zh-CN"/>
        </w:rPr>
      </w:pPr>
    </w:p>
    <w:p>
      <w:pPr>
        <w:numPr>
          <w:ilvl w:val="0"/>
          <w:numId w:val="21"/>
        </w:numPr>
        <w:spacing w:line="360" w:lineRule="auto"/>
        <w:ind w:left="0" w:leftChars="0"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输入审核密码，点击（</w:t>
      </w:r>
      <w:r>
        <w:drawing>
          <wp:inline distT="0" distB="0" distL="114300" distR="114300">
            <wp:extent cx="638175" cy="390525"/>
            <wp:effectExtent l="0" t="0" r="9525" b="9525"/>
            <wp:docPr id="10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  <w:r>
        <w:drawing>
          <wp:inline distT="0" distB="0" distL="114300" distR="114300">
            <wp:extent cx="6628765" cy="3018790"/>
            <wp:effectExtent l="0" t="0" r="635" b="10160"/>
            <wp:docPr id="10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628765" cy="3018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21"/>
        </w:numPr>
        <w:spacing w:line="360" w:lineRule="auto"/>
        <w:ind w:left="0" w:leftChars="0"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申请成功，该笔款项进入“审批中”状态，待审批通过后生成支付证明。</w:t>
      </w:r>
      <w:r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（详见：工程支付—查看支付详情）</w:t>
      </w:r>
      <w:r>
        <w:rPr>
          <w:rFonts w:hint="eastAsia"/>
          <w:sz w:val="28"/>
          <w:szCs w:val="28"/>
          <w:lang w:val="en-US" w:eastAsia="zh-CN"/>
        </w:rPr>
        <w:t xml:space="preserve">  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  <w:r>
        <w:drawing>
          <wp:inline distT="0" distB="0" distL="114300" distR="114300">
            <wp:extent cx="6637655" cy="1898015"/>
            <wp:effectExtent l="0" t="0" r="10795" b="6985"/>
            <wp:docPr id="10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2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1898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</w:p>
    <w:p>
      <w:pPr>
        <w:spacing w:line="360" w:lineRule="auto"/>
      </w:pPr>
    </w:p>
    <w:p>
      <w:pPr>
        <w:spacing w:line="360" w:lineRule="auto"/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bookmarkStart w:id="21" w:name="_Toc5297"/>
      <w:r>
        <w:rPr>
          <w:rFonts w:hint="eastAsia"/>
          <w:lang w:eastAsia="zh-CN"/>
        </w:rPr>
        <w:t>申请结算款</w:t>
      </w:r>
      <w:bookmarkEnd w:id="21"/>
    </w:p>
    <w:p>
      <w:r>
        <w:drawing>
          <wp:inline distT="0" distB="0" distL="114300" distR="114300">
            <wp:extent cx="6638290" cy="949325"/>
            <wp:effectExtent l="0" t="0" r="10160" b="3175"/>
            <wp:docPr id="143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51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949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（申请条件）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numPr>
          <w:ilvl w:val="0"/>
          <w:numId w:val="22"/>
        </w:numPr>
        <w:ind w:left="0" w:leftChars="0" w:firstLine="592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在“项目管理—工程支付”点击（</w:t>
      </w:r>
      <w:r>
        <w:drawing>
          <wp:inline distT="0" distB="0" distL="114300" distR="114300">
            <wp:extent cx="1123950" cy="314325"/>
            <wp:effectExtent l="0" t="0" r="0" b="9525"/>
            <wp:docPr id="13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34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进入页面。</w:t>
      </w:r>
    </w:p>
    <w:p>
      <w:pPr>
        <w:spacing w:line="360" w:lineRule="auto"/>
      </w:pPr>
      <w:r>
        <w:drawing>
          <wp:inline distT="0" distB="0" distL="114300" distR="114300">
            <wp:extent cx="5346065" cy="3237230"/>
            <wp:effectExtent l="0" t="0" r="6985" b="1270"/>
            <wp:docPr id="1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346065" cy="3237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numPr>
          <w:ilvl w:val="0"/>
          <w:numId w:val="22"/>
        </w:numPr>
        <w:spacing w:line="360" w:lineRule="auto"/>
        <w:ind w:left="0" w:leftChars="0"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在申请支付页面，选择合同名称，支付款项为“</w:t>
      </w:r>
      <w:r>
        <w:rPr>
          <w:rFonts w:hint="eastAsia"/>
          <w:sz w:val="28"/>
          <w:szCs w:val="28"/>
          <w:shd w:val="clear"/>
          <w:lang w:eastAsia="zh-CN"/>
        </w:rPr>
        <w:t>结算款</w:t>
      </w:r>
      <w:r>
        <w:rPr>
          <w:rFonts w:hint="eastAsia"/>
          <w:sz w:val="28"/>
          <w:szCs w:val="28"/>
          <w:lang w:eastAsia="zh-CN"/>
        </w:rPr>
        <w:t>”，填写支付金额、选择审批人员。</w:t>
      </w:r>
    </w:p>
    <w:p>
      <w:pPr>
        <w:numPr>
          <w:ilvl w:val="0"/>
          <w:numId w:val="0"/>
        </w:numPr>
        <w:spacing w:line="360" w:lineRule="auto"/>
        <w:ind w:left="400" w:leftChars="0"/>
      </w:pPr>
      <w:r>
        <w:drawing>
          <wp:inline distT="0" distB="0" distL="114300" distR="114300">
            <wp:extent cx="6317615" cy="1312545"/>
            <wp:effectExtent l="0" t="0" r="6985" b="1905"/>
            <wp:docPr id="144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5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317615" cy="13125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表单内容说明：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1、合同名称（必选）：选择施工中可以申请支付的合同；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2、支付款项（必选）：款项包括预付款、进度款、结算款、质量保证金；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3、支付金额（必选）：系统会根据合同计划算出金额，也可对金额进行修改；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4、审批人员（必选）：选择指定下级审批人员；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lang w:eastAsia="zh-CN"/>
        </w:rPr>
      </w:pPr>
    </w:p>
    <w:p>
      <w:pPr>
        <w:numPr>
          <w:ilvl w:val="0"/>
          <w:numId w:val="22"/>
        </w:numPr>
        <w:spacing w:line="360" w:lineRule="auto"/>
        <w:ind w:left="0" w:leftChars="0"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选择合同支付条款（</w:t>
      </w:r>
      <w:r>
        <w:drawing>
          <wp:inline distT="0" distB="0" distL="114300" distR="114300">
            <wp:extent cx="1238250" cy="295275"/>
            <wp:effectExtent l="0" t="0" r="0" b="9525"/>
            <wp:docPr id="13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spacing w:line="360" w:lineRule="auto"/>
        <w:ind w:left="400" w:leftChars="0"/>
      </w:pPr>
      <w:r>
        <w:drawing>
          <wp:inline distT="0" distB="0" distL="114300" distR="114300">
            <wp:extent cx="6635115" cy="1141095"/>
            <wp:effectExtent l="0" t="0" r="13335" b="1905"/>
            <wp:docPr id="145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5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color w:val="FF0000"/>
          <w:sz w:val="28"/>
          <w:szCs w:val="28"/>
          <w:lang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*</w:t>
      </w:r>
      <w:r>
        <w:rPr>
          <w:rFonts w:hint="eastAsia"/>
          <w:color w:val="FF0000"/>
          <w:sz w:val="28"/>
          <w:szCs w:val="28"/>
          <w:lang w:eastAsia="zh-CN"/>
        </w:rPr>
        <w:t>线上条款申请，必需要满足“竣工验收单”和“最终审定价”两个条件；</w:t>
      </w:r>
    </w:p>
    <w:p>
      <w:pPr>
        <w:numPr>
          <w:ilvl w:val="0"/>
          <w:numId w:val="0"/>
        </w:numPr>
        <w:spacing w:line="360" w:lineRule="auto"/>
        <w:ind w:left="400" w:leftChars="0"/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条款说明：</w:t>
      </w:r>
    </w:p>
    <w:p>
      <w:pPr>
        <w:numPr>
          <w:ilvl w:val="0"/>
          <w:numId w:val="23"/>
        </w:numPr>
        <w:spacing w:line="360" w:lineRule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eastAsia="zh-CN"/>
        </w:rPr>
        <w:t>竣工验收单：可提醒业主提交。</w:t>
      </w:r>
      <w:r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（详见“竣工验收单”）</w:t>
      </w:r>
      <w:r>
        <w:rPr>
          <w:rFonts w:hint="eastAsia"/>
          <w:color w:val="ED7D31" w:themeColor="accent2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  <w:t xml:space="preserve">  </w:t>
      </w:r>
      <w:r>
        <w:rPr>
          <w:rFonts w:hint="eastAsia"/>
          <w:sz w:val="28"/>
          <w:szCs w:val="28"/>
          <w:lang w:val="en-US" w:eastAsia="zh-CN"/>
        </w:rPr>
        <w:t xml:space="preserve"> </w:t>
      </w:r>
    </w:p>
    <w:p>
      <w:pPr>
        <w:numPr>
          <w:ilvl w:val="0"/>
          <w:numId w:val="0"/>
        </w:numPr>
        <w:spacing w:line="360" w:lineRule="auto"/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="400" w:leftChars="0"/>
        <w:jc w:val="left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sz w:val="28"/>
          <w:szCs w:val="28"/>
          <w:lang w:eastAsia="zh-CN"/>
        </w:rPr>
        <w:t>竣工结算：可提醒业主提交。</w:t>
      </w:r>
      <w:r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（详见“竣工结算”）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22"/>
        </w:numPr>
        <w:spacing w:line="360" w:lineRule="auto"/>
        <w:ind w:left="0" w:leftChars="0" w:firstLine="560" w:firstLineChars="20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完成申请条件后，点击（</w:t>
      </w: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857250" cy="342900"/>
            <wp:effectExtent l="0" t="0" r="0" b="0"/>
            <wp:docPr id="13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sz w:val="28"/>
          <w:szCs w:val="28"/>
          <w:lang w:eastAsia="zh-CN"/>
        </w:rPr>
      </w:pPr>
      <w:r>
        <w:drawing>
          <wp:inline distT="0" distB="0" distL="114300" distR="114300">
            <wp:extent cx="6644640" cy="2757170"/>
            <wp:effectExtent l="0" t="0" r="3810" b="5080"/>
            <wp:docPr id="146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54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2757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lang w:eastAsia="zh-CN"/>
        </w:rPr>
      </w:pPr>
    </w:p>
    <w:p>
      <w:pPr>
        <w:numPr>
          <w:ilvl w:val="0"/>
          <w:numId w:val="22"/>
        </w:numPr>
        <w:spacing w:line="360" w:lineRule="auto"/>
        <w:ind w:left="0" w:leftChars="0"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输入审核密码，点击（</w:t>
      </w:r>
      <w:r>
        <w:drawing>
          <wp:inline distT="0" distB="0" distL="114300" distR="114300">
            <wp:extent cx="638175" cy="390525"/>
            <wp:effectExtent l="0" t="0" r="9525" b="9525"/>
            <wp:docPr id="14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  <w:r>
        <w:drawing>
          <wp:inline distT="0" distB="0" distL="114300" distR="114300">
            <wp:extent cx="5962015" cy="2715260"/>
            <wp:effectExtent l="0" t="0" r="635" b="8890"/>
            <wp:docPr id="14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62015" cy="2715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22"/>
        </w:numPr>
        <w:spacing w:line="360" w:lineRule="auto"/>
        <w:ind w:left="0" w:leftChars="0"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申请成功，该笔款项进入“审批中”状态，待审批通过后生成支付证明。</w:t>
      </w:r>
      <w:r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（详见：工程支付—查看支付详情）</w:t>
      </w:r>
      <w:r>
        <w:rPr>
          <w:rFonts w:hint="eastAsia"/>
          <w:sz w:val="28"/>
          <w:szCs w:val="28"/>
          <w:lang w:val="en-US" w:eastAsia="zh-CN"/>
        </w:rPr>
        <w:t xml:space="preserve">  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637655" cy="1898015"/>
            <wp:effectExtent l="0" t="0" r="10795" b="6985"/>
            <wp:docPr id="14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2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1898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spacing w:line="360" w:lineRule="auto"/>
      </w:pPr>
    </w:p>
    <w:p>
      <w:pPr>
        <w:spacing w:line="360" w:lineRule="auto"/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bookmarkStart w:id="22" w:name="_Toc23292"/>
      <w:r>
        <w:rPr>
          <w:rFonts w:hint="eastAsia"/>
          <w:lang w:eastAsia="zh-CN"/>
        </w:rPr>
        <w:t>申请质量保证金</w:t>
      </w:r>
      <w:bookmarkEnd w:id="22"/>
    </w:p>
    <w:p>
      <w:r>
        <w:drawing>
          <wp:inline distT="0" distB="0" distL="114300" distR="114300">
            <wp:extent cx="6645275" cy="770255"/>
            <wp:effectExtent l="0" t="0" r="3175" b="10795"/>
            <wp:docPr id="158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55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770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（申请条件）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numPr>
          <w:ilvl w:val="0"/>
          <w:numId w:val="24"/>
        </w:numPr>
        <w:ind w:left="0" w:leftChars="0" w:firstLine="592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在“项目管理—工程支付”点击（</w:t>
      </w:r>
      <w:r>
        <w:drawing>
          <wp:inline distT="0" distB="0" distL="114300" distR="114300">
            <wp:extent cx="1123950" cy="314325"/>
            <wp:effectExtent l="0" t="0" r="0" b="9525"/>
            <wp:docPr id="14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34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进入页面。</w:t>
      </w:r>
    </w:p>
    <w:p>
      <w:pPr>
        <w:spacing w:line="360" w:lineRule="auto"/>
      </w:pPr>
      <w:r>
        <w:drawing>
          <wp:inline distT="0" distB="0" distL="114300" distR="114300">
            <wp:extent cx="5346065" cy="3237230"/>
            <wp:effectExtent l="0" t="0" r="6985" b="1270"/>
            <wp:docPr id="1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346065" cy="3237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numPr>
          <w:ilvl w:val="0"/>
          <w:numId w:val="24"/>
        </w:numPr>
        <w:spacing w:line="360" w:lineRule="auto"/>
        <w:ind w:left="0" w:leftChars="0" w:firstLine="40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在申请支付页面，选择合同名称，支付款项为“</w:t>
      </w:r>
      <w:r>
        <w:rPr>
          <w:rFonts w:hint="eastAsia"/>
          <w:sz w:val="28"/>
          <w:szCs w:val="28"/>
          <w:shd w:val="clear"/>
          <w:lang w:eastAsia="zh-CN"/>
        </w:rPr>
        <w:t>质量保证金</w:t>
      </w:r>
      <w:r>
        <w:rPr>
          <w:rFonts w:hint="eastAsia"/>
          <w:sz w:val="28"/>
          <w:szCs w:val="28"/>
          <w:lang w:eastAsia="zh-CN"/>
        </w:rPr>
        <w:t>”，填写支付金额、选择审批人员。</w:t>
      </w:r>
    </w:p>
    <w:p>
      <w:pPr>
        <w:numPr>
          <w:ilvl w:val="0"/>
          <w:numId w:val="0"/>
        </w:numPr>
        <w:spacing w:line="360" w:lineRule="auto"/>
        <w:ind w:left="400" w:leftChars="0"/>
      </w:pPr>
      <w:r>
        <w:drawing>
          <wp:inline distT="0" distB="0" distL="114300" distR="114300">
            <wp:extent cx="6283325" cy="1338580"/>
            <wp:effectExtent l="0" t="0" r="3175" b="13970"/>
            <wp:docPr id="159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5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283325" cy="1338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表单内容说明：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1、合同名称（必选）：选择施工中可以申请支付的合同；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2、支付款项（必选）：款项包括预付款、进度款、结算款、质量保证金；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3、支付金额（必选）：系统会根据合同计划算出金额，也可对金额进行修改；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4、审批人员（必选）：选择指定下级审批人员；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rPr>
          <w:rFonts w:hint="eastAsia"/>
          <w:lang w:eastAsia="zh-CN"/>
        </w:rPr>
      </w:pPr>
    </w:p>
    <w:p>
      <w:pPr>
        <w:numPr>
          <w:ilvl w:val="0"/>
          <w:numId w:val="24"/>
        </w:numPr>
        <w:spacing w:line="360" w:lineRule="auto"/>
        <w:ind w:left="0" w:leftChars="0" w:firstLine="40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选择合同支付条款（</w:t>
      </w:r>
      <w:r>
        <w:drawing>
          <wp:inline distT="0" distB="0" distL="114300" distR="114300">
            <wp:extent cx="1238250" cy="295275"/>
            <wp:effectExtent l="0" t="0" r="0" b="9525"/>
            <wp:docPr id="15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spacing w:line="360" w:lineRule="auto"/>
        <w:ind w:left="400" w:leftChars="0"/>
      </w:pPr>
      <w:r>
        <w:drawing>
          <wp:inline distT="0" distB="0" distL="114300" distR="114300">
            <wp:extent cx="6299200" cy="1085850"/>
            <wp:effectExtent l="0" t="0" r="6350" b="0"/>
            <wp:docPr id="161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58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2992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color w:val="FF0000"/>
          <w:sz w:val="28"/>
          <w:szCs w:val="28"/>
          <w:lang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*</w:t>
      </w:r>
      <w:r>
        <w:rPr>
          <w:rFonts w:hint="eastAsia"/>
          <w:color w:val="FF0000"/>
          <w:sz w:val="28"/>
          <w:szCs w:val="28"/>
          <w:lang w:eastAsia="zh-CN"/>
        </w:rPr>
        <w:t>线上条款申请，必需要满足“竣工验收单”“最终审定价”“质保期限”三个条件；</w:t>
      </w:r>
    </w:p>
    <w:p>
      <w:pPr>
        <w:numPr>
          <w:ilvl w:val="0"/>
          <w:numId w:val="0"/>
        </w:numPr>
        <w:spacing w:line="360" w:lineRule="auto"/>
        <w:ind w:left="400" w:leftChars="0"/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条款说明：</w:t>
      </w:r>
    </w:p>
    <w:p>
      <w:pPr>
        <w:numPr>
          <w:ilvl w:val="0"/>
          <w:numId w:val="0"/>
        </w:numPr>
        <w:spacing w:line="360" w:lineRule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 1、</w:t>
      </w:r>
      <w:r>
        <w:rPr>
          <w:rFonts w:hint="eastAsia"/>
          <w:sz w:val="28"/>
          <w:szCs w:val="28"/>
          <w:lang w:eastAsia="zh-CN"/>
        </w:rPr>
        <w:t>竣工验收单：可提醒业主提交。</w:t>
      </w:r>
      <w:r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（详见“竣工验收单”）</w:t>
      </w:r>
      <w:r>
        <w:rPr>
          <w:rFonts w:hint="eastAsia"/>
          <w:color w:val="ED7D31" w:themeColor="accent2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  <w:t xml:space="preserve">  </w:t>
      </w:r>
      <w:r>
        <w:rPr>
          <w:rFonts w:hint="eastAsia"/>
          <w:sz w:val="28"/>
          <w:szCs w:val="28"/>
          <w:lang w:val="en-US" w:eastAsia="zh-CN"/>
        </w:rPr>
        <w:t xml:space="preserve"> </w:t>
      </w:r>
    </w:p>
    <w:p>
      <w:pPr>
        <w:numPr>
          <w:ilvl w:val="0"/>
          <w:numId w:val="0"/>
        </w:numPr>
        <w:spacing w:line="360" w:lineRule="auto"/>
        <w:rPr>
          <w:rFonts w:hint="eastAsia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ind w:left="400" w:leftChars="0"/>
        <w:jc w:val="left"/>
        <w:rPr>
          <w:rFonts w:hint="eastAsia"/>
          <w:color w:val="ED7D31" w:themeColor="accent2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sz w:val="28"/>
          <w:szCs w:val="28"/>
          <w:lang w:eastAsia="zh-CN"/>
        </w:rPr>
        <w:t>竣工结算：可提醒业主提交。</w:t>
      </w:r>
      <w:r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（详见“竣工结算”）</w:t>
      </w:r>
      <w:r>
        <w:rPr>
          <w:rFonts w:hint="eastAsia"/>
          <w:color w:val="ED7D31" w:themeColor="accent2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  <w:t xml:space="preserve">   </w:t>
      </w:r>
    </w:p>
    <w:p>
      <w:pPr>
        <w:numPr>
          <w:ilvl w:val="0"/>
          <w:numId w:val="0"/>
        </w:numPr>
        <w:spacing w:line="360" w:lineRule="auto"/>
        <w:ind w:left="400" w:leftChars="0"/>
        <w:jc w:val="left"/>
        <w:rPr>
          <w:rFonts w:hint="eastAsia"/>
          <w:color w:val="ED7D31" w:themeColor="accent2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</w:pPr>
    </w:p>
    <w:p>
      <w:pPr>
        <w:numPr>
          <w:ilvl w:val="0"/>
          <w:numId w:val="0"/>
        </w:numPr>
        <w:spacing w:line="360" w:lineRule="auto"/>
        <w:ind w:left="400" w:leftChars="0"/>
        <w:jc w:val="left"/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</w:pPr>
      <w:r>
        <w:rPr>
          <w:rFonts w:hint="eastAsia"/>
          <w:sz w:val="28"/>
          <w:szCs w:val="28"/>
          <w:lang w:val="en-US" w:eastAsia="zh-CN"/>
        </w:rPr>
        <w:t>3、</w:t>
      </w:r>
      <w:r>
        <w:rPr>
          <w:rFonts w:hint="eastAsia"/>
          <w:sz w:val="28"/>
          <w:szCs w:val="28"/>
          <w:lang w:eastAsia="zh-CN"/>
        </w:rPr>
        <w:t>质保期限：必需要到达质保时间才可申请。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sz w:val="28"/>
          <w:szCs w:val="28"/>
          <w:lang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24"/>
        </w:numPr>
        <w:spacing w:line="360" w:lineRule="auto"/>
        <w:ind w:left="0" w:leftChars="0" w:firstLine="400" w:firstLineChars="0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完成申请条件后，点击（</w:t>
      </w: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857250" cy="342900"/>
            <wp:effectExtent l="0" t="0" r="0" b="0"/>
            <wp:docPr id="15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sz w:val="28"/>
          <w:szCs w:val="28"/>
          <w:lang w:eastAsia="zh-CN"/>
        </w:rPr>
      </w:pPr>
      <w:r>
        <w:drawing>
          <wp:inline distT="0" distB="0" distL="114300" distR="114300">
            <wp:extent cx="6049010" cy="2702560"/>
            <wp:effectExtent l="0" t="0" r="8890" b="2540"/>
            <wp:docPr id="162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59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049010" cy="2702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lang w:eastAsia="zh-CN"/>
        </w:rPr>
      </w:pPr>
    </w:p>
    <w:p>
      <w:pPr>
        <w:numPr>
          <w:ilvl w:val="0"/>
          <w:numId w:val="24"/>
        </w:numPr>
        <w:spacing w:line="360" w:lineRule="auto"/>
        <w:ind w:left="0" w:leftChars="0" w:firstLine="40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输入审核密码，点击（</w:t>
      </w:r>
      <w:r>
        <w:drawing>
          <wp:inline distT="0" distB="0" distL="114300" distR="114300">
            <wp:extent cx="638175" cy="390525"/>
            <wp:effectExtent l="0" t="0" r="9525" b="9525"/>
            <wp:docPr id="15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  <w:r>
        <w:drawing>
          <wp:inline distT="0" distB="0" distL="114300" distR="114300">
            <wp:extent cx="5962015" cy="2715260"/>
            <wp:effectExtent l="0" t="0" r="635" b="8890"/>
            <wp:docPr id="15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20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62015" cy="2715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24"/>
        </w:numPr>
        <w:spacing w:line="360" w:lineRule="auto"/>
        <w:ind w:left="0" w:leftChars="0" w:firstLine="40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申请成功，该笔款项进入“审批中”状态，待审批通过后生成支付证明。</w:t>
      </w:r>
      <w:r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（详见：工程支付—查看支付详情）</w:t>
      </w:r>
      <w:r>
        <w:rPr>
          <w:rFonts w:hint="eastAsia"/>
          <w:sz w:val="28"/>
          <w:szCs w:val="28"/>
          <w:lang w:val="en-US" w:eastAsia="zh-CN"/>
        </w:rPr>
        <w:t xml:space="preserve">  </w:t>
      </w: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6637655" cy="1898015"/>
            <wp:effectExtent l="0" t="0" r="10795" b="6985"/>
            <wp:docPr id="15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2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1898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rPr>
          <w:rFonts w:hint="eastAsia"/>
          <w:lang w:val="en-US" w:eastAsia="zh-CN"/>
        </w:rPr>
      </w:pPr>
    </w:p>
    <w:p>
      <w:pPr>
        <w:spacing w:line="360" w:lineRule="auto"/>
      </w:pPr>
    </w:p>
    <w:p>
      <w:pPr>
        <w:numPr>
          <w:ilvl w:val="0"/>
          <w:numId w:val="0"/>
        </w:numPr>
        <w:spacing w:line="360" w:lineRule="auto"/>
        <w:ind w:left="400" w:leftChars="0"/>
        <w:rPr>
          <w:rFonts w:hint="eastAsia" w:eastAsiaTheme="minorEastAsia"/>
          <w:sz w:val="28"/>
          <w:szCs w:val="28"/>
          <w:lang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4"/>
        <w:rPr>
          <w:rFonts w:hint="eastAsia"/>
        </w:rPr>
      </w:pPr>
      <w:bookmarkStart w:id="23" w:name="_Toc10003"/>
      <w:r>
        <w:rPr>
          <w:rFonts w:hint="eastAsia"/>
          <w:lang w:eastAsia="zh-CN"/>
        </w:rPr>
        <w:t>工程变更</w:t>
      </w:r>
      <w:bookmarkEnd w:id="23"/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在“项目管理—工程支付”点击（</w:t>
      </w:r>
      <w:r>
        <w:drawing>
          <wp:inline distT="0" distB="0" distL="114300" distR="114300">
            <wp:extent cx="1057275" cy="295275"/>
            <wp:effectExtent l="0" t="0" r="9525" b="9525"/>
            <wp:docPr id="11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33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进入页面。</w:t>
      </w:r>
    </w:p>
    <w:p>
      <w:pPr>
        <w:rPr>
          <w:rFonts w:hint="eastAsia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450840" cy="3914140"/>
            <wp:effectExtent l="0" t="0" r="16510" b="10160"/>
            <wp:docPr id="10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2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450840" cy="3914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pStyle w:val="4"/>
        <w:rPr>
          <w:rFonts w:hint="eastAsia"/>
          <w:lang w:eastAsia="zh-CN"/>
        </w:rPr>
      </w:pPr>
      <w:bookmarkStart w:id="24" w:name="_Toc32599"/>
      <w:r>
        <w:rPr>
          <w:rFonts w:hint="eastAsia"/>
          <w:lang w:eastAsia="zh-CN"/>
        </w:rPr>
        <w:t>变更详细</w:t>
      </w:r>
      <w:bookmarkEnd w:id="24"/>
    </w:p>
    <w:p>
      <w:pPr>
        <w:numPr>
          <w:ilvl w:val="0"/>
          <w:numId w:val="25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工程变更列表中选择一条记录，</w:t>
      </w:r>
      <w:r>
        <w:rPr>
          <w:rFonts w:hint="eastAsia" w:ascii="宋体" w:hAnsi="宋体" w:eastAsia="宋体" w:cs="宋体"/>
          <w:sz w:val="28"/>
          <w:szCs w:val="28"/>
        </w:rPr>
        <w:t>点击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drawing>
          <wp:inline distT="0" distB="0" distL="114300" distR="114300">
            <wp:extent cx="561975" cy="333375"/>
            <wp:effectExtent l="0" t="0" r="9525" b="9525"/>
            <wp:docPr id="11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2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）。</w:t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6643370" cy="2527300"/>
            <wp:effectExtent l="0" t="0" r="5080" b="6350"/>
            <wp:docPr id="12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34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2527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numPr>
          <w:ilvl w:val="0"/>
          <w:numId w:val="25"/>
        </w:numPr>
        <w:ind w:left="0" w:leftChars="0" w:firstLine="40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弹窗查看变更详情，点击（</w:t>
      </w:r>
      <w:r>
        <w:drawing>
          <wp:inline distT="0" distB="0" distL="114300" distR="114300">
            <wp:extent cx="257175" cy="257175"/>
            <wp:effectExtent l="0" t="0" r="9525" b="9525"/>
            <wp:docPr id="12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3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）退出页面；</w:t>
      </w:r>
    </w:p>
    <w:p/>
    <w:p>
      <w:r>
        <w:drawing>
          <wp:inline distT="0" distB="0" distL="114300" distR="114300">
            <wp:extent cx="6642100" cy="3164205"/>
            <wp:effectExtent l="0" t="0" r="6350" b="17145"/>
            <wp:docPr id="121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35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3164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表单内容说明：</w:t>
      </w:r>
    </w:p>
    <w:p>
      <w:pPr>
        <w:widowControl w:val="0"/>
        <w:numPr>
          <w:ilvl w:val="0"/>
          <w:numId w:val="26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变更单基本信息：变更单编号、本次变更金额、上次变更金额、累计变更金额、申请变更时间、变更原因和内容、合同信息等；</w:t>
      </w:r>
    </w:p>
    <w:p>
      <w:pPr>
        <w:widowControl w:val="0"/>
        <w:numPr>
          <w:ilvl w:val="0"/>
          <w:numId w:val="26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变更附件：上传附件的形式，查看变更单的审批表；</w:t>
      </w:r>
    </w:p>
    <w:p>
      <w:pPr>
        <w:widowControl w:val="0"/>
        <w:numPr>
          <w:ilvl w:val="0"/>
          <w:numId w:val="26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回复原因：可以对变更的事件进行回复，解除变更预警；</w:t>
      </w:r>
      <w:r>
        <w:rPr>
          <w:rFonts w:hint="eastAsia" w:ascii="宋体" w:hAnsi="宋体" w:eastAsia="宋体" w:cs="宋体"/>
          <w:color w:val="ED7D31" w:themeColor="accent2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  <w:t>（详见：项目预警—工程变更）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4"/>
        <w:rPr>
          <w:rFonts w:hint="eastAsia"/>
        </w:rPr>
      </w:pPr>
      <w:bookmarkStart w:id="25" w:name="_Toc13474"/>
      <w:r>
        <w:rPr>
          <w:rFonts w:hint="eastAsia"/>
          <w:lang w:eastAsia="zh-CN"/>
        </w:rPr>
        <w:t>财务决算</w:t>
      </w:r>
      <w:bookmarkEnd w:id="25"/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在“项目管理—工程支付”点击（</w:t>
      </w:r>
      <w:r>
        <w:drawing>
          <wp:inline distT="0" distB="0" distL="114300" distR="114300">
            <wp:extent cx="952500" cy="276225"/>
            <wp:effectExtent l="0" t="0" r="0" b="9525"/>
            <wp:docPr id="10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9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进入页面。</w:t>
      </w:r>
    </w:p>
    <w:p>
      <w:pPr>
        <w:rPr>
          <w:rFonts w:hint="eastAsia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804535" cy="3667760"/>
            <wp:effectExtent l="0" t="0" r="5715" b="8890"/>
            <wp:docPr id="9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8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804535" cy="3667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pStyle w:val="4"/>
        <w:rPr>
          <w:rFonts w:hint="eastAsia"/>
          <w:lang w:eastAsia="zh-CN"/>
        </w:rPr>
      </w:pPr>
      <w:bookmarkStart w:id="26" w:name="_Toc16243"/>
      <w:r>
        <w:rPr>
          <w:rFonts w:hint="eastAsia"/>
          <w:lang w:eastAsia="zh-CN"/>
        </w:rPr>
        <w:t>财务决算详细</w:t>
      </w:r>
      <w:bookmarkEnd w:id="26"/>
    </w:p>
    <w:p>
      <w:pPr>
        <w:numPr>
          <w:ilvl w:val="0"/>
          <w:numId w:val="27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财务决算列表中选择一条记录，</w:t>
      </w:r>
      <w:r>
        <w:rPr>
          <w:rFonts w:hint="eastAsia" w:ascii="宋体" w:hAnsi="宋体" w:eastAsia="宋体" w:cs="宋体"/>
          <w:sz w:val="28"/>
          <w:szCs w:val="28"/>
        </w:rPr>
        <w:t>点击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drawing>
          <wp:inline distT="0" distB="0" distL="114300" distR="114300">
            <wp:extent cx="561975" cy="333375"/>
            <wp:effectExtent l="0" t="0" r="9525" b="9525"/>
            <wp:docPr id="9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）。</w:t>
      </w:r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6142990" cy="2306955"/>
            <wp:effectExtent l="0" t="0" r="10160" b="17145"/>
            <wp:docPr id="10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142990" cy="2306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/>
    <w:p/>
    <w:p>
      <w:pPr>
        <w:numPr>
          <w:ilvl w:val="0"/>
          <w:numId w:val="27"/>
        </w:numPr>
        <w:ind w:left="0" w:leftChars="0" w:firstLine="40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弹窗查看财务决算详情，点击（</w:t>
      </w:r>
      <w:r>
        <w:drawing>
          <wp:inline distT="0" distB="0" distL="114300" distR="114300">
            <wp:extent cx="257175" cy="257175"/>
            <wp:effectExtent l="0" t="0" r="9525" b="9525"/>
            <wp:docPr id="11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37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）退出页面；</w:t>
      </w:r>
    </w:p>
    <w:p/>
    <w:p>
      <w:r>
        <w:drawing>
          <wp:inline distT="0" distB="0" distL="114300" distR="114300">
            <wp:extent cx="6631940" cy="2778125"/>
            <wp:effectExtent l="0" t="0" r="16510" b="3175"/>
            <wp:docPr id="1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631940" cy="2778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bookmarkStart w:id="27" w:name="_Toc12311"/>
      <w:r>
        <w:rPr>
          <w:rFonts w:hint="eastAsia"/>
          <w:lang w:val="en-US" w:eastAsia="zh-CN"/>
        </w:rPr>
        <w:t>添加财务决算</w:t>
      </w:r>
      <w:bookmarkEnd w:id="27"/>
    </w:p>
    <w:p>
      <w:pPr>
        <w:numPr>
          <w:ilvl w:val="0"/>
          <w:numId w:val="28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在“项目管理-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工程支付</w:t>
      </w:r>
      <w:r>
        <w:rPr>
          <w:rFonts w:hint="eastAsia" w:ascii="宋体" w:hAnsi="宋体" w:eastAsia="宋体" w:cs="宋体"/>
          <w:sz w:val="28"/>
          <w:szCs w:val="28"/>
        </w:rPr>
        <w:t>”点击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（</w:t>
      </w:r>
      <w:r>
        <w:drawing>
          <wp:inline distT="0" distB="0" distL="114300" distR="114300">
            <wp:extent cx="1200150" cy="266700"/>
            <wp:effectExtent l="0" t="0" r="0" b="0"/>
            <wp:docPr id="1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3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）进入页面。</w:t>
      </w:r>
    </w:p>
    <w:p>
      <w:pPr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630670" cy="3172460"/>
            <wp:effectExtent l="0" t="0" r="17780" b="8890"/>
            <wp:docPr id="12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630670" cy="3172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28"/>
        </w:numPr>
        <w:spacing w:line="360" w:lineRule="auto"/>
        <w:ind w:left="0" w:leftChars="0" w:firstLine="400" w:firstLineChars="0"/>
        <w:jc w:val="left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在“添加财务决算报表”页面，</w:t>
      </w:r>
      <w:r>
        <w:rPr>
          <w:rFonts w:hint="eastAsia"/>
          <w:sz w:val="28"/>
          <w:szCs w:val="28"/>
          <w:lang w:eastAsia="zh-CN"/>
        </w:rPr>
        <w:t>选择合同名称，决算编号，决算总价，并上传报表附件，点击（</w:t>
      </w:r>
      <w:r>
        <w:drawing>
          <wp:inline distT="0" distB="0" distL="114300" distR="114300">
            <wp:extent cx="1047750" cy="361950"/>
            <wp:effectExtent l="0" t="0" r="0" b="0"/>
            <wp:docPr id="14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5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）即添加成功。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635750" cy="2750820"/>
            <wp:effectExtent l="0" t="0" r="12700" b="11430"/>
            <wp:docPr id="13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4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2750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3"/>
        <w:rPr>
          <w:rFonts w:hint="eastAsia" w:ascii="宋体" w:hAnsi="宋体" w:eastAsia="宋体" w:cs="宋体"/>
          <w:sz w:val="28"/>
          <w:szCs w:val="28"/>
        </w:rPr>
      </w:pPr>
      <w:bookmarkStart w:id="28" w:name="_Toc14161"/>
      <w:r>
        <w:rPr>
          <w:rFonts w:hint="eastAsia" w:ascii="宋体" w:hAnsi="宋体" w:eastAsia="宋体" w:cs="宋体"/>
          <w:sz w:val="28"/>
          <w:szCs w:val="28"/>
          <w:lang w:eastAsia="zh-CN"/>
        </w:rPr>
        <w:t>竣工验收</w:t>
      </w:r>
      <w:bookmarkEnd w:id="28"/>
    </w:p>
    <w:p>
      <w:pPr>
        <w:pStyle w:val="4"/>
        <w:rPr>
          <w:rFonts w:hint="eastAsia"/>
        </w:rPr>
      </w:pPr>
      <w:bookmarkStart w:id="29" w:name="_Toc12511"/>
      <w:r>
        <w:rPr>
          <w:rFonts w:hint="eastAsia"/>
          <w:lang w:eastAsia="zh-CN"/>
        </w:rPr>
        <w:t>工程验收</w:t>
      </w:r>
      <w:bookmarkEnd w:id="29"/>
    </w:p>
    <w:p>
      <w:pPr>
        <w:numPr>
          <w:ilvl w:val="0"/>
          <w:numId w:val="0"/>
        </w:numPr>
        <w:ind w:left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在“项目管理—竣工验收”点击（</w:t>
      </w:r>
      <w:r>
        <w:drawing>
          <wp:inline distT="0" distB="0" distL="114300" distR="114300">
            <wp:extent cx="1047750" cy="266700"/>
            <wp:effectExtent l="0" t="0" r="0" b="0"/>
            <wp:docPr id="12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40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进入页面。</w:t>
      </w:r>
    </w:p>
    <w:p>
      <w:pPr>
        <w:rPr>
          <w:rFonts w:hint="eastAsia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</w:pPr>
      <w:r>
        <w:drawing>
          <wp:inline distT="0" distB="0" distL="114300" distR="114300">
            <wp:extent cx="6643370" cy="2834005"/>
            <wp:effectExtent l="0" t="0" r="5080" b="4445"/>
            <wp:docPr id="12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39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2834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</w:pPr>
    </w:p>
    <w:p>
      <w:pPr>
        <w:spacing w:line="360" w:lineRule="auto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栏目内容说明：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1、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条件搜索：按工程编号、工程名称、工程类型、施工单位、状态、申请时间进行条件搜索。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2、查看：点击查看该条项目的详细信息；</w:t>
      </w:r>
    </w:p>
    <w:p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3、状态：分为“待验收、待整改、待审批、已竣工”。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bookmarkStart w:id="30" w:name="_Toc1651"/>
      <w:r>
        <w:rPr>
          <w:rFonts w:hint="eastAsia"/>
          <w:lang w:eastAsia="zh-CN"/>
        </w:rPr>
        <w:t>查看验收详情</w:t>
      </w:r>
      <w:bookmarkEnd w:id="30"/>
    </w:p>
    <w:p>
      <w:pPr>
        <w:rPr>
          <w:rFonts w:hint="eastAsia"/>
        </w:rPr>
      </w:pPr>
    </w:p>
    <w:p>
      <w:pPr>
        <w:numPr>
          <w:ilvl w:val="0"/>
          <w:numId w:val="29"/>
        </w:numPr>
        <w:ind w:left="0" w:leftChars="0"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在工程验收列表页，选择一条记录，点击（</w:t>
      </w:r>
      <w:r>
        <w:drawing>
          <wp:inline distT="0" distB="0" distL="114300" distR="114300">
            <wp:extent cx="371475" cy="228600"/>
            <wp:effectExtent l="0" t="0" r="9525" b="0"/>
            <wp:docPr id="12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3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）即可。</w:t>
      </w:r>
    </w:p>
    <w:p>
      <w:pPr>
        <w:numPr>
          <w:ilvl w:val="0"/>
          <w:numId w:val="0"/>
        </w:numPr>
        <w:ind w:leftChars="200"/>
      </w:pPr>
      <w:r>
        <w:drawing>
          <wp:inline distT="0" distB="0" distL="114300" distR="114300">
            <wp:extent cx="5980430" cy="2390775"/>
            <wp:effectExtent l="0" t="0" r="1270" b="9525"/>
            <wp:docPr id="137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42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</w:pPr>
    </w:p>
    <w:p>
      <w:pPr>
        <w:numPr>
          <w:ilvl w:val="0"/>
          <w:numId w:val="29"/>
        </w:numPr>
        <w:ind w:left="0" w:leftChars="0" w:firstLine="400"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在当前页面弹窗显示该条记录的验收详情，点击右上角的（</w:t>
      </w:r>
      <w:r>
        <w:drawing>
          <wp:inline distT="0" distB="0" distL="114300" distR="114300">
            <wp:extent cx="361950" cy="371475"/>
            <wp:effectExtent l="0" t="0" r="0" b="9525"/>
            <wp:docPr id="13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6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按钮，可退出页面。</w:t>
      </w:r>
    </w:p>
    <w:p>
      <w:pPr>
        <w:numPr>
          <w:ilvl w:val="0"/>
          <w:numId w:val="0"/>
        </w:numPr>
        <w:ind w:leftChars="200"/>
        <w:rPr>
          <w:rFonts w:hint="eastAsia"/>
        </w:rPr>
      </w:pPr>
    </w:p>
    <w:p>
      <w:pPr>
        <w:spacing w:line="360" w:lineRule="auto"/>
      </w:pPr>
      <w:r>
        <w:drawing>
          <wp:inline distT="0" distB="0" distL="114300" distR="114300">
            <wp:extent cx="6639560" cy="3142615"/>
            <wp:effectExtent l="0" t="0" r="8890" b="635"/>
            <wp:docPr id="136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41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3142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rPr>
          <w:rFonts w:hint="eastAsia"/>
        </w:rPr>
      </w:pPr>
    </w:p>
    <w:p>
      <w:pPr>
        <w:pStyle w:val="4"/>
        <w:rPr>
          <w:rFonts w:hint="eastAsia"/>
        </w:rPr>
      </w:pPr>
      <w:bookmarkStart w:id="31" w:name="_Toc12076"/>
      <w:r>
        <w:rPr>
          <w:rFonts w:hint="eastAsia"/>
          <w:lang w:eastAsia="zh-CN"/>
        </w:rPr>
        <w:t>申请验收</w:t>
      </w:r>
      <w:bookmarkEnd w:id="31"/>
    </w:p>
    <w:p>
      <w:pPr>
        <w:rPr>
          <w:rFonts w:hint="eastAsia"/>
        </w:rPr>
      </w:pPr>
    </w:p>
    <w:p>
      <w:pPr>
        <w:jc w:val="center"/>
      </w:pPr>
      <w:r>
        <w:drawing>
          <wp:inline distT="0" distB="0" distL="114300" distR="114300">
            <wp:extent cx="3733165" cy="866775"/>
            <wp:effectExtent l="0" t="0" r="635" b="9525"/>
            <wp:docPr id="165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60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73316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（申请条件）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numPr>
          <w:ilvl w:val="0"/>
          <w:numId w:val="30"/>
        </w:numPr>
        <w:ind w:left="0" w:leftChars="0" w:firstLine="592" w:firstLineChars="200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在“项目管理—竣工验收”点击（</w:t>
      </w:r>
      <w:r>
        <w:drawing>
          <wp:inline distT="0" distB="0" distL="114300" distR="114300">
            <wp:extent cx="1038225" cy="333375"/>
            <wp:effectExtent l="0" t="0" r="9525" b="9525"/>
            <wp:docPr id="16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61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进入页面。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645275" cy="2524125"/>
            <wp:effectExtent l="0" t="0" r="3175" b="9525"/>
            <wp:docPr id="171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65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30"/>
        </w:numPr>
        <w:spacing w:line="360" w:lineRule="auto"/>
        <w:ind w:left="0" w:leftChars="0" w:firstLine="592" w:firstLineChars="200"/>
        <w:jc w:val="left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在申请验收页面，</w:t>
      </w:r>
      <w:r>
        <w:rPr>
          <w:rFonts w:hint="eastAsia"/>
          <w:sz w:val="28"/>
          <w:szCs w:val="28"/>
          <w:lang w:eastAsia="zh-CN"/>
        </w:rPr>
        <w:t>选择工程名称、合同名称，设置验收时间，点击（</w:t>
      </w:r>
      <w:r>
        <w:drawing>
          <wp:inline distT="0" distB="0" distL="114300" distR="114300">
            <wp:extent cx="838200" cy="361950"/>
            <wp:effectExtent l="0" t="0" r="0" b="0"/>
            <wp:docPr id="170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64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eastAsia="zh-CN"/>
        </w:rPr>
        <w:t>）。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631940" cy="2627630"/>
            <wp:effectExtent l="0" t="0" r="16510" b="1270"/>
            <wp:docPr id="168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63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631940" cy="2627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numPr>
          <w:ilvl w:val="0"/>
          <w:numId w:val="30"/>
        </w:numPr>
        <w:spacing w:line="360" w:lineRule="auto"/>
        <w:ind w:left="0" w:leftChars="0" w:firstLine="592" w:firstLineChars="200"/>
        <w:jc w:val="left"/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pacing w:val="8"/>
          <w:kern w:val="0"/>
          <w:sz w:val="28"/>
          <w:szCs w:val="28"/>
          <w:lang w:val="en-US" w:eastAsia="zh-CN"/>
        </w:rPr>
        <w:t>申请验收成功后，会在工程验收栏目新增一条记录</w:t>
      </w:r>
      <w:r>
        <w:rPr>
          <w:rFonts w:hint="eastAsia"/>
          <w:sz w:val="28"/>
          <w:szCs w:val="28"/>
          <w:lang w:eastAsia="zh-CN"/>
        </w:rPr>
        <w:t>。同时会通知五方主体进行现场验收。待验收通过后，由业主提交竣工验收单。</w:t>
      </w:r>
      <w:r>
        <w:rPr>
          <w:rFonts w:hint="eastAsia"/>
          <w:color w:val="ED7D31" w:themeColor="accent2"/>
          <w:sz w:val="28"/>
          <w:szCs w:val="28"/>
          <w:lang w:eastAsia="zh-CN"/>
          <w14:textFill>
            <w14:solidFill>
              <w14:schemeClr w14:val="accent2"/>
            </w14:solidFill>
          </w14:textFill>
        </w:rPr>
        <w:t>（详见：创建验收单）</w:t>
      </w:r>
      <w:r>
        <w:rPr>
          <w:rFonts w:hint="eastAsia"/>
          <w:sz w:val="28"/>
          <w:szCs w:val="28"/>
          <w:lang w:val="en-US" w:eastAsia="zh-CN"/>
        </w:rPr>
        <w:t xml:space="preserve">  </w:t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640830" cy="2251075"/>
            <wp:effectExtent l="0" t="0" r="7620" b="15875"/>
            <wp:docPr id="12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38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2251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2"/>
        <w:rPr>
          <w:rFonts w:hint="eastAsia"/>
        </w:rPr>
      </w:pPr>
      <w:bookmarkStart w:id="32" w:name="_Toc10259"/>
      <w:r>
        <w:rPr>
          <w:rFonts w:hint="eastAsia"/>
          <w:lang w:eastAsia="zh-CN"/>
        </w:rPr>
        <w:t>云上交易</w:t>
      </w:r>
      <w:bookmarkEnd w:id="32"/>
    </w:p>
    <w:p>
      <w:pPr>
        <w:numPr>
          <w:ilvl w:val="0"/>
          <w:numId w:val="31"/>
        </w:numPr>
        <w:ind w:left="0" w:leftChars="0"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点击顶部导航（</w:t>
      </w:r>
      <w:r>
        <w:drawing>
          <wp:inline distT="0" distB="0" distL="114300" distR="114300">
            <wp:extent cx="647700" cy="495300"/>
            <wp:effectExtent l="0" t="0" r="0" b="0"/>
            <wp:docPr id="16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8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）</w:t>
      </w:r>
    </w:p>
    <w:p>
      <w:pPr>
        <w:rPr>
          <w:rFonts w:hint="eastAsia"/>
          <w:lang w:eastAsia="zh-CN"/>
        </w:rPr>
      </w:pPr>
    </w:p>
    <w:p>
      <w:r>
        <w:drawing>
          <wp:inline distT="0" distB="0" distL="114300" distR="114300">
            <wp:extent cx="6637020" cy="2837815"/>
            <wp:effectExtent l="0" t="0" r="11430" b="635"/>
            <wp:docPr id="15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7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2837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numPr>
          <w:ilvl w:val="0"/>
          <w:numId w:val="31"/>
        </w:numPr>
        <w:ind w:left="0" w:leftChars="0" w:firstLine="40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在新窗口进入交易系统，具体操作</w:t>
      </w:r>
      <w:r>
        <w:rPr>
          <w:rFonts w:hint="eastAsia"/>
          <w:color w:val="ED7D31" w:themeColor="accent2"/>
          <w:sz w:val="28"/>
          <w:szCs w:val="28"/>
          <w:lang w:val="en-US" w:eastAsia="zh-CN"/>
          <w14:textFill>
            <w14:solidFill>
              <w14:schemeClr w14:val="accent2"/>
            </w14:solidFill>
          </w14:textFill>
        </w:rPr>
        <w:t>（详见：交易系统部份）</w:t>
      </w:r>
      <w:r>
        <w:rPr>
          <w:rFonts w:hint="eastAsia"/>
          <w:sz w:val="28"/>
          <w:szCs w:val="28"/>
          <w:lang w:val="en-US" w:eastAsia="zh-CN"/>
        </w:rPr>
        <w:t xml:space="preserve">  </w:t>
      </w:r>
    </w:p>
    <w:p/>
    <w:p>
      <w:r>
        <w:drawing>
          <wp:inline distT="0" distB="0" distL="114300" distR="114300">
            <wp:extent cx="6642100" cy="2572385"/>
            <wp:effectExtent l="0" t="0" r="6350" b="18415"/>
            <wp:docPr id="16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9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572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rFonts w:hint="eastAsia"/>
          <w:lang w:eastAsia="zh-CN"/>
        </w:rPr>
      </w:pPr>
      <w:bookmarkStart w:id="33" w:name="_Toc21978"/>
      <w:r>
        <w:rPr>
          <w:rFonts w:hint="eastAsia"/>
          <w:lang w:eastAsia="zh-CN"/>
        </w:rPr>
        <w:t>常见问题：</w:t>
      </w:r>
      <w:bookmarkEnd w:id="33"/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1、在交易系统出现如下异常提示时，请联系客服：</w:t>
      </w:r>
      <w:bookmarkStart w:id="39" w:name="_GoBack"/>
      <w:bookmarkEnd w:id="39"/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4504690" cy="2486025"/>
            <wp:effectExtent l="0" t="0" r="10160" b="9525"/>
            <wp:docPr id="15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6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504690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widowControl w:val="0"/>
        <w:numPr>
          <w:ilvl w:val="0"/>
          <w:numId w:val="0"/>
        </w:numPr>
        <w:spacing w:line="360" w:lineRule="auto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pStyle w:val="2"/>
        <w:rPr>
          <w:rFonts w:hint="eastAsia"/>
        </w:rPr>
      </w:pPr>
      <w:bookmarkStart w:id="34" w:name="_Toc28156"/>
      <w:r>
        <w:rPr>
          <w:rFonts w:hint="eastAsia"/>
          <w:lang w:eastAsia="zh-CN"/>
        </w:rPr>
        <w:t>个人信息</w:t>
      </w:r>
      <w:bookmarkEnd w:id="34"/>
    </w:p>
    <w:p>
      <w:pPr>
        <w:spacing w:line="360" w:lineRule="auto"/>
        <w:rPr>
          <w:rFonts w:hint="eastAsia" w:ascii="宋体" w:hAnsi="宋体" w:eastAsia="宋体" w:cs="宋体"/>
          <w:color w:val="FF0000"/>
          <w:spacing w:val="8"/>
          <w:kern w:val="0"/>
          <w:sz w:val="28"/>
          <w:szCs w:val="28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bookmarkStart w:id="35" w:name="_Toc16486"/>
      <w:r>
        <w:rPr>
          <w:rFonts w:hint="eastAsia"/>
          <w:lang w:val="en-US" w:eastAsia="zh-CN"/>
        </w:rPr>
        <w:t>修改密码</w:t>
      </w:r>
      <w:bookmarkEnd w:id="35"/>
    </w:p>
    <w:p>
      <w:pPr>
        <w:numPr>
          <w:ilvl w:val="0"/>
          <w:numId w:val="32"/>
        </w:numPr>
        <w:spacing w:line="360" w:lineRule="auto"/>
        <w:ind w:left="0" w:leftChars="0" w:firstLine="560" w:firstLineChars="200"/>
        <w:rPr>
          <w:rFonts w:hint="eastAsia" w:ascii="宋体" w:hAnsi="宋体" w:eastAsia="宋体" w:cs="宋体"/>
          <w:spacing w:val="8"/>
          <w:kern w:val="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点击系统右上角的用户头像（</w:t>
      </w:r>
      <w:r>
        <w:drawing>
          <wp:inline distT="0" distB="0" distL="114300" distR="114300">
            <wp:extent cx="485775" cy="466725"/>
            <wp:effectExtent l="0" t="0" r="9525" b="9525"/>
            <wp:docPr id="16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20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），在下拉的菜单中点击“个人信息”。</w:t>
      </w:r>
    </w:p>
    <w:p>
      <w:pPr>
        <w:spacing w:line="360" w:lineRule="auto"/>
        <w:rPr>
          <w:rFonts w:hint="eastAsia" w:ascii="宋体" w:hAnsi="宋体" w:eastAsia="宋体" w:cs="宋体"/>
          <w:spacing w:val="8"/>
          <w:kern w:val="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367655" cy="3758565"/>
            <wp:effectExtent l="0" t="0" r="4445" b="1333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367655" cy="3758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spacing w:val="8"/>
          <w:kern w:val="0"/>
          <w:sz w:val="28"/>
          <w:szCs w:val="28"/>
        </w:rPr>
      </w:pPr>
    </w:p>
    <w:p>
      <w:pPr>
        <w:numPr>
          <w:ilvl w:val="0"/>
          <w:numId w:val="32"/>
        </w:numPr>
        <w:spacing w:line="360" w:lineRule="auto"/>
        <w:ind w:left="0" w:leftChars="0" w:firstLine="400" w:firstLineChars="0"/>
        <w:rPr>
          <w:rFonts w:hint="eastAsia" w:ascii="宋体" w:hAnsi="宋体" w:eastAsia="宋体" w:cs="宋体"/>
          <w:spacing w:val="8"/>
          <w:kern w:val="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在个人信息页面，点击（</w:t>
      </w:r>
      <w:r>
        <w:drawing>
          <wp:inline distT="0" distB="0" distL="114300" distR="114300">
            <wp:extent cx="838200" cy="352425"/>
            <wp:effectExtent l="0" t="0" r="0" b="9525"/>
            <wp:docPr id="16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21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）按钮。</w:t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709285" cy="2598420"/>
            <wp:effectExtent l="0" t="0" r="5715" b="1143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709285" cy="2598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32"/>
        </w:numPr>
        <w:spacing w:line="360" w:lineRule="auto"/>
        <w:ind w:left="0" w:leftChars="0" w:firstLine="400" w:firstLineChars="0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输入当前的密码、设置新密码、重复新密码，点击（</w:t>
      </w:r>
      <w:r>
        <w:drawing>
          <wp:inline distT="0" distB="0" distL="114300" distR="114300">
            <wp:extent cx="828675" cy="361950"/>
            <wp:effectExtent l="0" t="0" r="9525" b="0"/>
            <wp:docPr id="17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22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）按钮，完成密码修改。</w:t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6642100" cy="2301240"/>
            <wp:effectExtent l="0" t="0" r="6350" b="381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301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3"/>
        <w:rPr>
          <w:rFonts w:hint="eastAsia"/>
          <w:lang w:val="en-US" w:eastAsia="zh-CN"/>
        </w:rPr>
      </w:pPr>
      <w:bookmarkStart w:id="36" w:name="_Toc15150"/>
      <w:r>
        <w:rPr>
          <w:rFonts w:hint="eastAsia"/>
          <w:lang w:val="en-US" w:eastAsia="zh-CN"/>
        </w:rPr>
        <w:t>修改审批密码</w:t>
      </w:r>
      <w:bookmarkEnd w:id="36"/>
    </w:p>
    <w:p>
      <w:pPr>
        <w:numPr>
          <w:ilvl w:val="0"/>
          <w:numId w:val="33"/>
        </w:numPr>
        <w:spacing w:line="360" w:lineRule="auto"/>
        <w:ind w:left="0" w:leftChars="0" w:firstLine="560" w:firstLineChars="200"/>
        <w:rPr>
          <w:rFonts w:hint="eastAsia" w:ascii="宋体" w:hAnsi="宋体" w:eastAsia="宋体" w:cs="宋体"/>
          <w:spacing w:val="8"/>
          <w:kern w:val="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在个人信息页面，点击（</w:t>
      </w:r>
      <w:r>
        <w:drawing>
          <wp:inline distT="0" distB="0" distL="114300" distR="114300">
            <wp:extent cx="1038225" cy="342900"/>
            <wp:effectExtent l="0" t="0" r="9525" b="0"/>
            <wp:docPr id="17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23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）按钮。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6635115" cy="2884170"/>
            <wp:effectExtent l="0" t="0" r="13335" b="11430"/>
            <wp:docPr id="17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25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2884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numPr>
          <w:ilvl w:val="0"/>
          <w:numId w:val="33"/>
        </w:numPr>
        <w:spacing w:line="360" w:lineRule="auto"/>
        <w:ind w:left="0" w:leftChars="0" w:firstLine="400" w:firstLineChars="0"/>
        <w:rPr>
          <w:rFonts w:hint="eastAsia" w:ascii="宋体" w:hAnsi="宋体" w:eastAsia="宋体" w:cs="宋体"/>
          <w:spacing w:val="8"/>
          <w:kern w:val="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在弹窗里输入新密码、确定密码，点击（</w:t>
      </w:r>
      <w:r>
        <w:drawing>
          <wp:inline distT="0" distB="0" distL="114300" distR="114300">
            <wp:extent cx="590550" cy="352425"/>
            <wp:effectExtent l="0" t="0" r="0" b="9525"/>
            <wp:docPr id="17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24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）按钮。</w:t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654040" cy="3298190"/>
            <wp:effectExtent l="0" t="0" r="3810" b="1651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3298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3"/>
        <w:rPr>
          <w:rFonts w:hint="eastAsia"/>
          <w:lang w:val="en-US" w:eastAsia="zh-CN"/>
        </w:rPr>
      </w:pPr>
      <w:bookmarkStart w:id="37" w:name="_Toc28018"/>
      <w:r>
        <w:rPr>
          <w:rFonts w:hint="eastAsia"/>
          <w:lang w:val="en-US" w:eastAsia="zh-CN"/>
        </w:rPr>
        <w:t>修改个人信息</w:t>
      </w:r>
      <w:bookmarkEnd w:id="37"/>
    </w:p>
    <w:p>
      <w:pPr>
        <w:numPr>
          <w:ilvl w:val="0"/>
          <w:numId w:val="0"/>
        </w:numPr>
        <w:spacing w:line="360" w:lineRule="auto"/>
        <w:ind w:leftChars="200"/>
        <w:rPr>
          <w:rFonts w:hint="eastAsia" w:ascii="宋体" w:hAnsi="宋体" w:eastAsia="宋体" w:cs="宋体"/>
          <w:spacing w:val="8"/>
          <w:kern w:val="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在个人信息页面，可对联系电话、邮箱、身份证号、职务进行、头像进行修改，修改完成后点击“</w:t>
      </w:r>
      <w:r>
        <w:drawing>
          <wp:inline distT="0" distB="0" distL="114300" distR="114300">
            <wp:extent cx="581025" cy="352425"/>
            <wp:effectExtent l="0" t="0" r="9525" b="9525"/>
            <wp:docPr id="17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27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”按钮。</w:t>
      </w:r>
    </w:p>
    <w:p>
      <w:pPr>
        <w:spacing w:line="360" w:lineRule="auto"/>
      </w:pPr>
      <w:r>
        <w:drawing>
          <wp:inline distT="0" distB="0" distL="114300" distR="114300">
            <wp:extent cx="6642735" cy="2849880"/>
            <wp:effectExtent l="0" t="0" r="5715" b="7620"/>
            <wp:docPr id="17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28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2849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</w:pPr>
    </w:p>
    <w:p>
      <w:pPr>
        <w:spacing w:line="360" w:lineRule="auto"/>
        <w:rPr>
          <w:rFonts w:hint="eastAsia"/>
        </w:rPr>
      </w:pPr>
    </w:p>
    <w:p>
      <w:pPr>
        <w:pStyle w:val="2"/>
        <w:rPr>
          <w:rFonts w:hint="eastAsia"/>
        </w:rPr>
      </w:pPr>
      <w:bookmarkStart w:id="38" w:name="_Toc17599"/>
      <w:r>
        <w:rPr>
          <w:rFonts w:hint="eastAsia"/>
          <w:lang w:eastAsia="zh-CN"/>
        </w:rPr>
        <w:t>技术支持</w:t>
      </w:r>
      <w:bookmarkEnd w:id="38"/>
    </w:p>
    <w:p>
      <w:pPr>
        <w:ind w:firstLineChars="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以上操作由浙江心思智能科技有限公司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王仙亮</w:t>
      </w:r>
      <w:r>
        <w:rPr>
          <w:rFonts w:hint="eastAsia" w:ascii="宋体" w:hAnsi="宋体" w:eastAsia="宋体" w:cs="宋体"/>
          <w:sz w:val="28"/>
          <w:szCs w:val="28"/>
        </w:rPr>
        <w:t>（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QQ/微信</w:t>
      </w:r>
      <w:r>
        <w:rPr>
          <w:rFonts w:hint="eastAsia" w:ascii="宋体" w:hAnsi="宋体" w:eastAsia="宋体" w:cs="宋体"/>
          <w:sz w:val="28"/>
          <w:szCs w:val="28"/>
        </w:rPr>
        <w:t>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3222175</w:t>
      </w:r>
      <w:r>
        <w:rPr>
          <w:rFonts w:hint="eastAsia" w:ascii="宋体" w:hAnsi="宋体" w:eastAsia="宋体" w:cs="宋体"/>
          <w:sz w:val="28"/>
          <w:szCs w:val="28"/>
        </w:rPr>
        <w:t>）提供技术支持。</w:t>
      </w: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rPr>
          <w:rFonts w:hint="eastAsia" w:ascii="宋体" w:hAnsi="宋体" w:eastAsia="宋体" w:cs="宋体"/>
          <w:b/>
          <w:bCs/>
          <w:color w:val="7E7E7E"/>
          <w:sz w:val="28"/>
          <w:szCs w:val="28"/>
          <w:lang w:val="en-US" w:eastAsia="zh-CN"/>
        </w:rPr>
      </w:pP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Arial Black">
    <w:panose1 w:val="020B0A04020102020204"/>
    <w:charset w:val="00"/>
    <w:family w:val="auto"/>
    <w:pitch w:val="default"/>
    <w:sig w:usb0="00000287" w:usb1="00000000" w:usb2="00000000" w:usb3="00000000" w:csb0="2000009F" w:csb1="DFD7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_x000B__x000C_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Helvetica Neu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ingFang SC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微软大标宋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华文宋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方正大标宋简体">
    <w:altName w:val="微软雅黑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思源宋体 CN Light">
    <w:altName w:val="宋体"/>
    <w:panose1 w:val="00000000000000000000"/>
    <w:charset w:val="86"/>
    <w:family w:val="auto"/>
    <w:pitch w:val="default"/>
    <w:sig w:usb0="00000000" w:usb1="00000000" w:usb2="00000016" w:usb3="00000000" w:csb0="60060107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0655A42"/>
    <w:multiLevelType w:val="singleLevel"/>
    <w:tmpl w:val="60655A42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1">
    <w:nsid w:val="60655AA1"/>
    <w:multiLevelType w:val="singleLevel"/>
    <w:tmpl w:val="60655AA1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2">
    <w:nsid w:val="60668318"/>
    <w:multiLevelType w:val="singleLevel"/>
    <w:tmpl w:val="60668318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60668CCE"/>
    <w:multiLevelType w:val="singleLevel"/>
    <w:tmpl w:val="60668CCE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4">
    <w:nsid w:val="606BAF76"/>
    <w:multiLevelType w:val="singleLevel"/>
    <w:tmpl w:val="606BAF76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606BB325"/>
    <w:multiLevelType w:val="singleLevel"/>
    <w:tmpl w:val="606BB325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6">
    <w:nsid w:val="606BD39E"/>
    <w:multiLevelType w:val="singleLevel"/>
    <w:tmpl w:val="606BD39E"/>
    <w:lvl w:ilvl="0" w:tentative="0">
      <w:start w:val="1"/>
      <w:numFmt w:val="decimal"/>
      <w:suff w:val="nothing"/>
      <w:lvlText w:val="%1、"/>
      <w:lvlJc w:val="left"/>
    </w:lvl>
  </w:abstractNum>
  <w:abstractNum w:abstractNumId="7">
    <w:nsid w:val="606BFC7C"/>
    <w:multiLevelType w:val="singleLevel"/>
    <w:tmpl w:val="606BFC7C"/>
    <w:lvl w:ilvl="0" w:tentative="0">
      <w:start w:val="1"/>
      <w:numFmt w:val="decimal"/>
      <w:suff w:val="nothing"/>
      <w:lvlText w:val="%1、"/>
      <w:lvlJc w:val="left"/>
    </w:lvl>
  </w:abstractNum>
  <w:abstractNum w:abstractNumId="8">
    <w:nsid w:val="606C057E"/>
    <w:multiLevelType w:val="singleLevel"/>
    <w:tmpl w:val="606C057E"/>
    <w:lvl w:ilvl="0" w:tentative="0">
      <w:start w:val="1"/>
      <w:numFmt w:val="decimal"/>
      <w:suff w:val="nothing"/>
      <w:lvlText w:val="%1、"/>
      <w:lvlJc w:val="left"/>
    </w:lvl>
  </w:abstractNum>
  <w:abstractNum w:abstractNumId="9">
    <w:nsid w:val="606C0728"/>
    <w:multiLevelType w:val="singleLevel"/>
    <w:tmpl w:val="606C0728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10">
    <w:nsid w:val="606C0924"/>
    <w:multiLevelType w:val="singleLevel"/>
    <w:tmpl w:val="606C0924"/>
    <w:lvl w:ilvl="0" w:tentative="0">
      <w:start w:val="1"/>
      <w:numFmt w:val="decimal"/>
      <w:suff w:val="nothing"/>
      <w:lvlText w:val="%1、"/>
      <w:lvlJc w:val="left"/>
    </w:lvl>
  </w:abstractNum>
  <w:abstractNum w:abstractNumId="11">
    <w:nsid w:val="606C09A9"/>
    <w:multiLevelType w:val="singleLevel"/>
    <w:tmpl w:val="606C09A9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12">
    <w:nsid w:val="606C160B"/>
    <w:multiLevelType w:val="singleLevel"/>
    <w:tmpl w:val="606C160B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13">
    <w:nsid w:val="606C2EC5"/>
    <w:multiLevelType w:val="singleLevel"/>
    <w:tmpl w:val="606C2EC5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14">
    <w:nsid w:val="606C3051"/>
    <w:multiLevelType w:val="singleLevel"/>
    <w:tmpl w:val="606C3051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15">
    <w:nsid w:val="606C31E6"/>
    <w:multiLevelType w:val="singleLevel"/>
    <w:tmpl w:val="606C31E6"/>
    <w:lvl w:ilvl="0" w:tentative="0">
      <w:start w:val="1"/>
      <w:numFmt w:val="decimal"/>
      <w:suff w:val="nothing"/>
      <w:lvlText w:val="%1、"/>
      <w:lvlJc w:val="left"/>
    </w:lvl>
  </w:abstractNum>
  <w:abstractNum w:abstractNumId="16">
    <w:nsid w:val="606C3405"/>
    <w:multiLevelType w:val="singleLevel"/>
    <w:tmpl w:val="606C3405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17">
    <w:nsid w:val="606C361A"/>
    <w:multiLevelType w:val="singleLevel"/>
    <w:tmpl w:val="606C361A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18">
    <w:nsid w:val="606C3648"/>
    <w:multiLevelType w:val="singleLevel"/>
    <w:tmpl w:val="606C3648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19">
    <w:nsid w:val="606C3896"/>
    <w:multiLevelType w:val="singleLevel"/>
    <w:tmpl w:val="606C3896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20">
    <w:nsid w:val="606D0A9D"/>
    <w:multiLevelType w:val="singleLevel"/>
    <w:tmpl w:val="606D0A9D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21">
    <w:nsid w:val="606D127B"/>
    <w:multiLevelType w:val="singleLevel"/>
    <w:tmpl w:val="606D127B"/>
    <w:lvl w:ilvl="0" w:tentative="0">
      <w:start w:val="1"/>
      <w:numFmt w:val="decimal"/>
      <w:suff w:val="nothing"/>
      <w:lvlText w:val="%1、"/>
      <w:lvlJc w:val="left"/>
    </w:lvl>
  </w:abstractNum>
  <w:abstractNum w:abstractNumId="22">
    <w:nsid w:val="606D1721"/>
    <w:multiLevelType w:val="singleLevel"/>
    <w:tmpl w:val="606D1721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23">
    <w:nsid w:val="606D2435"/>
    <w:multiLevelType w:val="singleLevel"/>
    <w:tmpl w:val="606D2435"/>
    <w:lvl w:ilvl="0" w:tentative="0">
      <w:start w:val="1"/>
      <w:numFmt w:val="decimal"/>
      <w:suff w:val="nothing"/>
      <w:lvlText w:val="%1、"/>
      <w:lvlJc w:val="left"/>
    </w:lvl>
  </w:abstractNum>
  <w:abstractNum w:abstractNumId="24">
    <w:nsid w:val="606D3CB9"/>
    <w:multiLevelType w:val="singleLevel"/>
    <w:tmpl w:val="606D3CB9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25">
    <w:nsid w:val="606D3F86"/>
    <w:multiLevelType w:val="singleLevel"/>
    <w:tmpl w:val="606D3F86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26">
    <w:nsid w:val="606D412F"/>
    <w:multiLevelType w:val="singleLevel"/>
    <w:tmpl w:val="606D412F"/>
    <w:lvl w:ilvl="0" w:tentative="0">
      <w:start w:val="1"/>
      <w:numFmt w:val="decimal"/>
      <w:suff w:val="nothing"/>
      <w:lvlText w:val="%1、"/>
      <w:lvlJc w:val="left"/>
    </w:lvl>
  </w:abstractNum>
  <w:abstractNum w:abstractNumId="27">
    <w:nsid w:val="606D50ED"/>
    <w:multiLevelType w:val="singleLevel"/>
    <w:tmpl w:val="606D50ED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28">
    <w:nsid w:val="606D5616"/>
    <w:multiLevelType w:val="singleLevel"/>
    <w:tmpl w:val="606D5616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29">
    <w:nsid w:val="606D6195"/>
    <w:multiLevelType w:val="singleLevel"/>
    <w:tmpl w:val="606D6195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30">
    <w:nsid w:val="606D6288"/>
    <w:multiLevelType w:val="singleLevel"/>
    <w:tmpl w:val="606D6288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31">
    <w:nsid w:val="606D6532"/>
    <w:multiLevelType w:val="singleLevel"/>
    <w:tmpl w:val="606D6532"/>
    <w:lvl w:ilvl="0" w:tentative="0">
      <w:start w:val="1"/>
      <w:numFmt w:val="decimalEnclosedCircleChinese"/>
      <w:suff w:val="nothing"/>
      <w:lvlText w:val="%1　"/>
      <w:lvlJc w:val="left"/>
      <w:pPr>
        <w:ind w:left="0" w:leftChars="0" w:firstLine="400" w:firstLineChars="0"/>
      </w:pPr>
      <w:rPr>
        <w:rFonts w:hint="eastAsia"/>
      </w:rPr>
    </w:lvl>
  </w:abstractNum>
  <w:abstractNum w:abstractNumId="32">
    <w:nsid w:val="6A2F4AB3"/>
    <w:multiLevelType w:val="multilevel"/>
    <w:tmpl w:val="6A2F4AB3"/>
    <w:lvl w:ilvl="0" w:tentative="0">
      <w:start w:val="1"/>
      <w:numFmt w:val="chineseCountingThousand"/>
      <w:pStyle w:val="2"/>
      <w:suff w:val="nothing"/>
      <w:lvlText w:val="%1、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3"/>
      <w:isLgl/>
      <w:suff w:val="nothing"/>
      <w:lvlText w:val="%1.%2、"/>
      <w:lvlJc w:val="left"/>
      <w:pPr>
        <w:ind w:left="567" w:hanging="567"/>
      </w:pPr>
      <w:rPr>
        <w:rFonts w:hint="default" w:ascii="Arial" w:hAnsi="Arial" w:cs="Arial"/>
      </w:rPr>
    </w:lvl>
    <w:lvl w:ilvl="2" w:tentative="0">
      <w:start w:val="1"/>
      <w:numFmt w:val="decimal"/>
      <w:pStyle w:val="4"/>
      <w:isLgl/>
      <w:suff w:val="nothing"/>
      <w:lvlText w:val="%1.%2.%3、"/>
      <w:lvlJc w:val="left"/>
      <w:pPr>
        <w:ind w:left="1069" w:hanging="1069"/>
      </w:pPr>
    </w:lvl>
    <w:lvl w:ilvl="3" w:tentative="0">
      <w:start w:val="1"/>
      <w:numFmt w:val="decimal"/>
      <w:isLgl/>
      <w:suff w:val="nothing"/>
      <w:lvlText w:val="%1.%2.%3.%4、"/>
      <w:lvlJc w:val="left"/>
      <w:pPr>
        <w:ind w:left="851" w:hanging="851"/>
      </w:pPr>
      <w:rPr>
        <w:rFonts w:hint="default" w:ascii="Arial" w:hAnsi="Arial" w:cs="Arial"/>
        <w:sz w:val="24"/>
        <w:szCs w:val="24"/>
      </w:rPr>
    </w:lvl>
    <w:lvl w:ilvl="4" w:tentative="0">
      <w:start w:val="1"/>
      <w:numFmt w:val="decimal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isLgl/>
      <w:suff w:val="nothing"/>
      <w:lvlText w:val="%1.%2.%3.%4.%5.%6、"/>
      <w:lvlJc w:val="left"/>
      <w:pPr>
        <w:ind w:left="1134" w:hanging="1134"/>
      </w:pPr>
      <w:rPr>
        <w:rFonts w:hint="eastAsia"/>
      </w:rPr>
    </w:lvl>
    <w:lvl w:ilvl="6" w:tentative="0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 w:tentative="0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 w:tentative="0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num w:numId="1">
    <w:abstractNumId w:val="32"/>
  </w:num>
  <w:num w:numId="2">
    <w:abstractNumId w:val="0"/>
  </w:num>
  <w:num w:numId="3">
    <w:abstractNumId w:val="4"/>
  </w:num>
  <w:num w:numId="4">
    <w:abstractNumId w:val="3"/>
  </w:num>
  <w:num w:numId="5">
    <w:abstractNumId w:val="28"/>
  </w:num>
  <w:num w:numId="6">
    <w:abstractNumId w:val="20"/>
  </w:num>
  <w:num w:numId="7">
    <w:abstractNumId w:val="21"/>
  </w:num>
  <w:num w:numId="8">
    <w:abstractNumId w:val="22"/>
  </w:num>
  <w:num w:numId="9">
    <w:abstractNumId w:val="23"/>
  </w:num>
  <w:num w:numId="10">
    <w:abstractNumId w:val="24"/>
  </w:num>
  <w:num w:numId="11">
    <w:abstractNumId w:val="10"/>
  </w:num>
  <w:num w:numId="12">
    <w:abstractNumId w:val="14"/>
  </w:num>
  <w:num w:numId="13">
    <w:abstractNumId w:val="1"/>
  </w:num>
  <w:num w:numId="14">
    <w:abstractNumId w:val="2"/>
  </w:num>
  <w:num w:numId="15">
    <w:abstractNumId w:val="5"/>
  </w:num>
  <w:num w:numId="16">
    <w:abstractNumId w:val="8"/>
  </w:num>
  <w:num w:numId="17">
    <w:abstractNumId w:val="9"/>
  </w:num>
  <w:num w:numId="18">
    <w:abstractNumId w:val="11"/>
  </w:num>
  <w:num w:numId="19">
    <w:abstractNumId w:val="6"/>
  </w:num>
  <w:num w:numId="20">
    <w:abstractNumId w:val="7"/>
  </w:num>
  <w:num w:numId="21">
    <w:abstractNumId w:val="12"/>
  </w:num>
  <w:num w:numId="22">
    <w:abstractNumId w:val="13"/>
  </w:num>
  <w:num w:numId="23">
    <w:abstractNumId w:val="15"/>
  </w:num>
  <w:num w:numId="24">
    <w:abstractNumId w:val="16"/>
  </w:num>
  <w:num w:numId="25">
    <w:abstractNumId w:val="25"/>
  </w:num>
  <w:num w:numId="26">
    <w:abstractNumId w:val="26"/>
  </w:num>
  <w:num w:numId="27">
    <w:abstractNumId w:val="29"/>
  </w:num>
  <w:num w:numId="28">
    <w:abstractNumId w:val="30"/>
  </w:num>
  <w:num w:numId="29">
    <w:abstractNumId w:val="27"/>
  </w:num>
  <w:num w:numId="30">
    <w:abstractNumId w:val="19"/>
  </w:num>
  <w:num w:numId="31">
    <w:abstractNumId w:val="31"/>
  </w:num>
  <w:num w:numId="32">
    <w:abstractNumId w:val="17"/>
  </w:num>
  <w:num w:numId="3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5BF03C9"/>
    <w:rsid w:val="04A22FEE"/>
    <w:rsid w:val="061265A7"/>
    <w:rsid w:val="07504A67"/>
    <w:rsid w:val="08763A17"/>
    <w:rsid w:val="09273ED8"/>
    <w:rsid w:val="0A905200"/>
    <w:rsid w:val="0ADD4152"/>
    <w:rsid w:val="0B2A0855"/>
    <w:rsid w:val="0D3F5E27"/>
    <w:rsid w:val="0E311197"/>
    <w:rsid w:val="0F6E4776"/>
    <w:rsid w:val="0FA82961"/>
    <w:rsid w:val="0FD00251"/>
    <w:rsid w:val="12AD2E3C"/>
    <w:rsid w:val="12D046C1"/>
    <w:rsid w:val="13955490"/>
    <w:rsid w:val="13D6502C"/>
    <w:rsid w:val="14CD260A"/>
    <w:rsid w:val="14E66826"/>
    <w:rsid w:val="17B40923"/>
    <w:rsid w:val="19A834F5"/>
    <w:rsid w:val="19C11E2F"/>
    <w:rsid w:val="1BA26B54"/>
    <w:rsid w:val="1BBE3A44"/>
    <w:rsid w:val="1BCD4E51"/>
    <w:rsid w:val="1CE644F1"/>
    <w:rsid w:val="1D4938E4"/>
    <w:rsid w:val="20447E20"/>
    <w:rsid w:val="23E120A4"/>
    <w:rsid w:val="25BF03C9"/>
    <w:rsid w:val="27105741"/>
    <w:rsid w:val="2733074E"/>
    <w:rsid w:val="28D628F3"/>
    <w:rsid w:val="2AFD1ADA"/>
    <w:rsid w:val="2C320AE7"/>
    <w:rsid w:val="2D8E74F6"/>
    <w:rsid w:val="2F7E569E"/>
    <w:rsid w:val="2F9A2395"/>
    <w:rsid w:val="30D819A0"/>
    <w:rsid w:val="31113F99"/>
    <w:rsid w:val="36082F40"/>
    <w:rsid w:val="3BE932F7"/>
    <w:rsid w:val="3EDF1512"/>
    <w:rsid w:val="3EE312BE"/>
    <w:rsid w:val="40473C2B"/>
    <w:rsid w:val="408678AB"/>
    <w:rsid w:val="428E03B0"/>
    <w:rsid w:val="428E16F3"/>
    <w:rsid w:val="44951596"/>
    <w:rsid w:val="44FC01F3"/>
    <w:rsid w:val="454071D8"/>
    <w:rsid w:val="467C2749"/>
    <w:rsid w:val="46B46997"/>
    <w:rsid w:val="49E41308"/>
    <w:rsid w:val="49EC66A6"/>
    <w:rsid w:val="54AE78E5"/>
    <w:rsid w:val="55A165FD"/>
    <w:rsid w:val="564E2D65"/>
    <w:rsid w:val="57F72C76"/>
    <w:rsid w:val="58B63F96"/>
    <w:rsid w:val="5E9041BC"/>
    <w:rsid w:val="5F7530F9"/>
    <w:rsid w:val="60DD3B39"/>
    <w:rsid w:val="63020320"/>
    <w:rsid w:val="637D5280"/>
    <w:rsid w:val="65EA085F"/>
    <w:rsid w:val="665539C4"/>
    <w:rsid w:val="67953944"/>
    <w:rsid w:val="69FB6E9F"/>
    <w:rsid w:val="6B402BA7"/>
    <w:rsid w:val="70402451"/>
    <w:rsid w:val="705711E9"/>
    <w:rsid w:val="718B16B1"/>
    <w:rsid w:val="72B60E31"/>
    <w:rsid w:val="758B45FF"/>
    <w:rsid w:val="75DE399F"/>
    <w:rsid w:val="778A3E9A"/>
    <w:rsid w:val="791C6A65"/>
    <w:rsid w:val="7AE52DAF"/>
    <w:rsid w:val="7BDE4395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0"/>
    <w:pPr>
      <w:keepNext/>
      <w:keepLines/>
      <w:numPr>
        <w:ilvl w:val="0"/>
        <w:numId w:val="1"/>
      </w:numPr>
      <w:spacing w:before="120" w:after="120" w:line="360" w:lineRule="auto"/>
      <w:outlineLvl w:val="0"/>
    </w:pPr>
    <w:rPr>
      <w:rFonts w:eastAsia="黑体"/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19"/>
    <w:unhideWhenUsed/>
    <w:qFormat/>
    <w:uiPriority w:val="0"/>
    <w:pPr>
      <w:keepNext/>
      <w:keepLines/>
      <w:numPr>
        <w:ilvl w:val="1"/>
        <w:numId w:val="1"/>
      </w:numPr>
      <w:spacing w:before="120" w:after="120" w:line="360" w:lineRule="auto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before="120" w:after="120" w:line="360" w:lineRule="auto"/>
      <w:outlineLvl w:val="2"/>
    </w:pPr>
    <w:rPr>
      <w:b/>
      <w:bCs/>
      <w:sz w:val="28"/>
      <w:szCs w:val="18"/>
    </w:rPr>
  </w:style>
  <w:style w:type="character" w:default="1" w:styleId="12">
    <w:name w:val="Default Paragraph Font"/>
    <w:semiHidden/>
    <w:qFormat/>
    <w:uiPriority w:val="0"/>
  </w:style>
  <w:style w:type="table" w:default="1" w:styleId="1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0"/>
    <w:pPr>
      <w:spacing w:before="120" w:after="120"/>
      <w:ind w:left="420"/>
      <w:jc w:val="left"/>
    </w:pPr>
    <w:rPr>
      <w:rFonts w:ascii="Calibri" w:hAnsi="Calibri" w:cs="Calibri"/>
      <w:iCs/>
      <w:sz w:val="24"/>
      <w:szCs w:val="20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header"/>
    <w:basedOn w:val="1"/>
    <w:qFormat/>
    <w:uiPriority w:val="0"/>
    <w:pPr>
      <w:pBdr>
        <w:bottom w:val="single" w:color="auto" w:sz="4" w:space="0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qFormat/>
    <w:uiPriority w:val="0"/>
    <w:pPr>
      <w:spacing w:before="120" w:after="120"/>
      <w:jc w:val="left"/>
    </w:pPr>
    <w:rPr>
      <w:rFonts w:ascii="Calibri" w:hAnsi="Calibri" w:cs="Calibri"/>
      <w:b/>
      <w:bCs/>
      <w:caps/>
      <w:sz w:val="28"/>
      <w:szCs w:val="20"/>
    </w:rPr>
  </w:style>
  <w:style w:type="paragraph" w:styleId="9">
    <w:name w:val="index heading"/>
    <w:basedOn w:val="1"/>
    <w:next w:val="10"/>
    <w:qFormat/>
    <w:uiPriority w:val="0"/>
    <w:rPr>
      <w:rFonts w:ascii="Arial" w:hAnsi="Arial"/>
      <w:b/>
    </w:rPr>
  </w:style>
  <w:style w:type="paragraph" w:styleId="10">
    <w:name w:val="index 1"/>
    <w:basedOn w:val="1"/>
    <w:next w:val="1"/>
    <w:qFormat/>
    <w:uiPriority w:val="0"/>
  </w:style>
  <w:style w:type="paragraph" w:styleId="11">
    <w:name w:val="toc 2"/>
    <w:basedOn w:val="1"/>
    <w:next w:val="1"/>
    <w:qFormat/>
    <w:uiPriority w:val="0"/>
    <w:pPr>
      <w:spacing w:before="240" w:after="240"/>
      <w:ind w:left="210"/>
      <w:jc w:val="left"/>
    </w:pPr>
    <w:rPr>
      <w:rFonts w:ascii="Calibri" w:hAnsi="Calibri" w:cs="Calibri"/>
      <w:smallCaps/>
      <w:sz w:val="24"/>
      <w:szCs w:val="20"/>
    </w:rPr>
  </w:style>
  <w:style w:type="character" w:styleId="13">
    <w:name w:val="Hyperlink"/>
    <w:qFormat/>
    <w:uiPriority w:val="0"/>
    <w:rPr>
      <w:color w:val="0000FF"/>
      <w:u w:val="single"/>
    </w:rPr>
  </w:style>
  <w:style w:type="paragraph" w:customStyle="1" w:styleId="15">
    <w:name w:val="Normal0"/>
    <w:qFormat/>
    <w:uiPriority w:val="0"/>
    <w:rPr>
      <w:rFonts w:asciiTheme="minorHAnsi" w:hAnsiTheme="minorHAnsi" w:eastAsiaTheme="minorEastAsia" w:cstheme="minorBidi"/>
      <w:sz w:val="21"/>
      <w:szCs w:val="22"/>
      <w:lang w:val="en-US" w:eastAsia="en-US" w:bidi="ar-SA"/>
    </w:rPr>
  </w:style>
  <w:style w:type="paragraph" w:customStyle="1" w:styleId="16">
    <w:name w:val="_Style 2"/>
    <w:basedOn w:val="2"/>
    <w:next w:val="1"/>
    <w:qFormat/>
    <w:uiPriority w:val="39"/>
    <w:pPr>
      <w:keepLines/>
      <w:widowControl/>
      <w:spacing w:before="480" w:beforeLines="0" w:after="0" w:afterLines="0" w:line="276" w:lineRule="auto"/>
      <w:outlineLvl w:val="9"/>
    </w:pPr>
    <w:rPr>
      <w:rFonts w:ascii="Cambria" w:hAnsi="Cambria" w:eastAsia="宋体" w:cs="Times New Roman"/>
      <w:color w:val="365F91"/>
      <w:kern w:val="0"/>
      <w:sz w:val="28"/>
      <w:szCs w:val="28"/>
    </w:rPr>
  </w:style>
  <w:style w:type="paragraph" w:customStyle="1" w:styleId="17">
    <w:name w:val="正文11"/>
    <w:next w:val="1"/>
    <w:qFormat/>
    <w:uiPriority w:val="0"/>
    <w:pPr>
      <w:adjustRightInd w:val="0"/>
      <w:snapToGrid w:val="0"/>
      <w:spacing w:line="360" w:lineRule="auto"/>
      <w:ind w:firstLine="200" w:firstLineChars="200"/>
    </w:pPr>
    <w:rPr>
      <w:rFonts w:eastAsia="宋体" w:asciiTheme="minorHAnsi" w:hAnsiTheme="minorHAnsi" w:cstheme="minorBidi"/>
      <w:kern w:val="2"/>
      <w:sz w:val="28"/>
      <w:szCs w:val="24"/>
      <w:lang w:val="en-US" w:eastAsia="zh-CN" w:bidi="ar-SA"/>
    </w:rPr>
  </w:style>
  <w:style w:type="paragraph" w:customStyle="1" w:styleId="18">
    <w:name w:val="样式1"/>
    <w:basedOn w:val="9"/>
    <w:qFormat/>
    <w:uiPriority w:val="0"/>
    <w:rPr>
      <w:rFonts w:asciiTheme="minorAscii" w:hAnsiTheme="minorAscii"/>
    </w:rPr>
  </w:style>
  <w:style w:type="character" w:customStyle="1" w:styleId="19">
    <w:name w:val="标题 2 Char"/>
    <w:link w:val="3"/>
    <w:qFormat/>
    <w:uiPriority w:val="0"/>
    <w:rPr>
      <w:b/>
      <w:bCs/>
      <w:sz w:val="30"/>
      <w:szCs w:val="32"/>
    </w:rPr>
  </w:style>
  <w:style w:type="character" w:customStyle="1" w:styleId="20">
    <w:name w:val="标题 1 Char"/>
    <w:link w:val="2"/>
    <w:qFormat/>
    <w:uiPriority w:val="0"/>
    <w:rPr>
      <w:rFonts w:eastAsia="黑体"/>
      <w:b/>
      <w:bCs/>
      <w:kern w:val="44"/>
      <w:sz w:val="32"/>
      <w:szCs w:val="28"/>
    </w:rPr>
  </w:style>
  <w:style w:type="paragraph" w:customStyle="1" w:styleId="21">
    <w:name w:val="样式2"/>
    <w:basedOn w:val="5"/>
    <w:qFormat/>
    <w:uiPriority w:val="0"/>
    <w:rPr>
      <w:sz w:val="24"/>
    </w:rPr>
  </w:style>
  <w:style w:type="paragraph" w:customStyle="1" w:styleId="22">
    <w:name w:val="样式3"/>
    <w:basedOn w:val="8"/>
    <w:qFormat/>
    <w:uiPriority w:val="0"/>
    <w:rPr>
      <w:sz w:val="2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0" Type="http://schemas.openxmlformats.org/officeDocument/2006/relationships/fontTable" Target="fontTable.xml"/><Relationship Id="rId14" Type="http://schemas.openxmlformats.org/officeDocument/2006/relationships/image" Target="media/image11.png"/><Relationship Id="rId139" Type="http://schemas.openxmlformats.org/officeDocument/2006/relationships/numbering" Target="numbering.xml"/><Relationship Id="rId138" Type="http://schemas.openxmlformats.org/officeDocument/2006/relationships/customXml" Target="../customXml/item1.xml"/><Relationship Id="rId137" Type="http://schemas.openxmlformats.org/officeDocument/2006/relationships/image" Target="media/image134.png"/><Relationship Id="rId136" Type="http://schemas.openxmlformats.org/officeDocument/2006/relationships/image" Target="media/image133.png"/><Relationship Id="rId135" Type="http://schemas.openxmlformats.org/officeDocument/2006/relationships/image" Target="media/image132.png"/><Relationship Id="rId134" Type="http://schemas.openxmlformats.org/officeDocument/2006/relationships/image" Target="media/image131.png"/><Relationship Id="rId133" Type="http://schemas.openxmlformats.org/officeDocument/2006/relationships/image" Target="media/image130.png"/><Relationship Id="rId132" Type="http://schemas.openxmlformats.org/officeDocument/2006/relationships/image" Target="media/image129.png"/><Relationship Id="rId131" Type="http://schemas.openxmlformats.org/officeDocument/2006/relationships/image" Target="media/image128.png"/><Relationship Id="rId130" Type="http://schemas.openxmlformats.org/officeDocument/2006/relationships/image" Target="media/image127.png"/><Relationship Id="rId13" Type="http://schemas.openxmlformats.org/officeDocument/2006/relationships/image" Target="media/image10.png"/><Relationship Id="rId129" Type="http://schemas.openxmlformats.org/officeDocument/2006/relationships/image" Target="media/image126.png"/><Relationship Id="rId128" Type="http://schemas.openxmlformats.org/officeDocument/2006/relationships/image" Target="media/image125.png"/><Relationship Id="rId127" Type="http://schemas.openxmlformats.org/officeDocument/2006/relationships/image" Target="media/image124.png"/><Relationship Id="rId126" Type="http://schemas.openxmlformats.org/officeDocument/2006/relationships/image" Target="media/image123.png"/><Relationship Id="rId125" Type="http://schemas.openxmlformats.org/officeDocument/2006/relationships/image" Target="media/image122.png"/><Relationship Id="rId124" Type="http://schemas.openxmlformats.org/officeDocument/2006/relationships/image" Target="media/image121.png"/><Relationship Id="rId123" Type="http://schemas.openxmlformats.org/officeDocument/2006/relationships/image" Target="media/image120.png"/><Relationship Id="rId122" Type="http://schemas.openxmlformats.org/officeDocument/2006/relationships/image" Target="media/image119.png"/><Relationship Id="rId121" Type="http://schemas.openxmlformats.org/officeDocument/2006/relationships/image" Target="media/image118.png"/><Relationship Id="rId120" Type="http://schemas.openxmlformats.org/officeDocument/2006/relationships/image" Target="media/image117.png"/><Relationship Id="rId12" Type="http://schemas.openxmlformats.org/officeDocument/2006/relationships/image" Target="media/image9.png"/><Relationship Id="rId119" Type="http://schemas.openxmlformats.org/officeDocument/2006/relationships/image" Target="media/image116.png"/><Relationship Id="rId118" Type="http://schemas.openxmlformats.org/officeDocument/2006/relationships/image" Target="media/image115.png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2021-03-30T08:39:00Z</dcterms:created>
  <dc:creator>Administrator</dc:creator>
  <cp:lastModifiedBy>Administrator</cp:lastModifiedBy>
  <dcterms:modified xsi:type="dcterms:W3CDTF">2021-04-07T10:35:38Z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2052-10.1.0.6205</vt:lpwstr>
  </property>
</Properties>
</file>